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AC0C" w14:textId="77777777" w:rsidR="00904D4B" w:rsidRDefault="00A47708">
      <w:pPr>
        <w:pStyle w:val="Standard"/>
        <w:widowControl/>
        <w:suppressAutoHyphens w:val="0"/>
        <w:jc w:val="center"/>
      </w:pPr>
      <w:r>
        <w:rPr>
          <w:rFonts w:eastAsia="Times New Roman" w:cs="Times New Roman"/>
          <w:b/>
          <w:noProof/>
          <w:sz w:val="18"/>
          <w:szCs w:val="18"/>
          <w:lang w:bidi="ar-SA"/>
        </w:rPr>
        <w:drawing>
          <wp:inline distT="0" distB="0" distL="0" distR="0" wp14:anchorId="1DDB18EB" wp14:editId="7957AF6E">
            <wp:extent cx="237597" cy="343082"/>
            <wp:effectExtent l="0" t="0" r="0" b="0"/>
            <wp:docPr id="108497640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597" cy="343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 w:val="18"/>
          <w:szCs w:val="18"/>
          <w:lang w:eastAsia="it-IT" w:bidi="ar-SA"/>
        </w:rPr>
        <w:t xml:space="preserve">  </w:t>
      </w:r>
      <w:r>
        <w:rPr>
          <w:rFonts w:eastAsia="Times New Roman" w:cs="Times New Roman"/>
          <w:b/>
          <w:noProof/>
          <w:sz w:val="18"/>
          <w:szCs w:val="18"/>
          <w:lang w:bidi="ar-SA"/>
        </w:rPr>
        <w:drawing>
          <wp:inline distT="0" distB="0" distL="0" distR="0" wp14:anchorId="33F21AC7" wp14:editId="69FA1C08">
            <wp:extent cx="276121" cy="343082"/>
            <wp:effectExtent l="0" t="0" r="0" b="0"/>
            <wp:docPr id="2100801025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121" cy="343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 w:val="18"/>
          <w:szCs w:val="18"/>
          <w:lang w:eastAsia="it-IT" w:bidi="ar-SA"/>
        </w:rPr>
        <w:t xml:space="preserve">   </w:t>
      </w:r>
      <w:r>
        <w:rPr>
          <w:rFonts w:eastAsia="Times New Roman" w:cs="Times New Roman"/>
          <w:b/>
          <w:bCs/>
          <w:noProof/>
          <w:sz w:val="18"/>
          <w:szCs w:val="18"/>
          <w:lang w:eastAsia="it-IT" w:bidi="ar-SA"/>
        </w:rPr>
        <w:drawing>
          <wp:inline distT="0" distB="0" distL="0" distR="0" wp14:anchorId="3B1253A5" wp14:editId="491FBAA1">
            <wp:extent cx="276843" cy="342360"/>
            <wp:effectExtent l="0" t="0" r="8907" b="540"/>
            <wp:docPr id="1556935928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43" cy="342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 w:val="18"/>
          <w:szCs w:val="18"/>
          <w:lang w:eastAsia="it-IT" w:bidi="ar-SA"/>
        </w:rPr>
        <w:t xml:space="preserve">   </w:t>
      </w:r>
    </w:p>
    <w:p w14:paraId="48D80E31" w14:textId="77777777" w:rsidR="00904D4B" w:rsidRDefault="00A47708">
      <w:pPr>
        <w:pStyle w:val="Standard"/>
        <w:widowControl/>
        <w:suppressAutoHyphens w:val="0"/>
        <w:jc w:val="center"/>
        <w:rPr>
          <w:rFonts w:eastAsia="Times New Roman" w:cs="Times New Roman"/>
          <w:b/>
          <w:bCs/>
          <w:sz w:val="18"/>
          <w:szCs w:val="18"/>
          <w:lang w:eastAsia="it-IT" w:bidi="ar-SA"/>
        </w:rPr>
      </w:pPr>
      <w:r>
        <w:rPr>
          <w:rFonts w:eastAsia="Times New Roman" w:cs="Times New Roman"/>
          <w:b/>
          <w:bCs/>
          <w:sz w:val="18"/>
          <w:szCs w:val="18"/>
          <w:lang w:eastAsia="it-IT" w:bidi="ar-SA"/>
        </w:rPr>
        <w:t xml:space="preserve">GESTIONE </w:t>
      </w:r>
      <w:proofErr w:type="gramStart"/>
      <w:r>
        <w:rPr>
          <w:rFonts w:eastAsia="Times New Roman" w:cs="Times New Roman"/>
          <w:b/>
          <w:bCs/>
          <w:sz w:val="18"/>
          <w:szCs w:val="18"/>
          <w:lang w:eastAsia="it-IT" w:bidi="ar-SA"/>
        </w:rPr>
        <w:t>ASSOCIATA  DEL</w:t>
      </w:r>
      <w:proofErr w:type="gramEnd"/>
      <w:r>
        <w:rPr>
          <w:rFonts w:eastAsia="Times New Roman" w:cs="Times New Roman"/>
          <w:b/>
          <w:bCs/>
          <w:sz w:val="18"/>
          <w:szCs w:val="18"/>
          <w:lang w:eastAsia="it-IT" w:bidi="ar-SA"/>
        </w:rPr>
        <w:t xml:space="preserve"> SERVIZIO ENTRATE COMUNALI</w:t>
      </w:r>
    </w:p>
    <w:p w14:paraId="23A552BB" w14:textId="77777777" w:rsidR="00904D4B" w:rsidRPr="00A47708" w:rsidRDefault="00A47708">
      <w:pPr>
        <w:pStyle w:val="Standard"/>
        <w:widowControl/>
        <w:suppressAutoHyphens w:val="0"/>
        <w:jc w:val="center"/>
        <w:rPr>
          <w:rFonts w:eastAsia="Times New Roman" w:cs="Times New Roman"/>
          <w:b/>
          <w:smallCaps/>
          <w:sz w:val="18"/>
          <w:szCs w:val="18"/>
          <w:u w:val="single"/>
          <w:lang w:eastAsia="it-IT" w:bidi="ar-SA"/>
        </w:rPr>
      </w:pPr>
      <w:r w:rsidRPr="00A47708">
        <w:rPr>
          <w:rFonts w:eastAsia="Times New Roman" w:cs="Times New Roman"/>
          <w:b/>
          <w:smallCaps/>
          <w:sz w:val="18"/>
          <w:szCs w:val="18"/>
          <w:u w:val="single"/>
          <w:lang w:eastAsia="it-IT" w:bidi="ar-SA"/>
        </w:rPr>
        <w:t xml:space="preserve">Comuni di Cavalese, Castello - Molina di Fiemme, </w:t>
      </w:r>
      <w:proofErr w:type="spellStart"/>
      <w:r w:rsidRPr="00A47708">
        <w:rPr>
          <w:rFonts w:eastAsia="Times New Roman" w:cs="Times New Roman"/>
          <w:b/>
          <w:smallCaps/>
          <w:sz w:val="18"/>
          <w:szCs w:val="18"/>
          <w:u w:val="single"/>
          <w:lang w:eastAsia="it-IT" w:bidi="ar-SA"/>
        </w:rPr>
        <w:t>capriana</w:t>
      </w:r>
      <w:proofErr w:type="spellEnd"/>
    </w:p>
    <w:p w14:paraId="18639D1D" w14:textId="77777777" w:rsidR="00904D4B" w:rsidRDefault="00A47708">
      <w:pPr>
        <w:pStyle w:val="Standard"/>
        <w:widowControl/>
        <w:tabs>
          <w:tab w:val="left" w:leader="dot" w:pos="1701"/>
        </w:tabs>
        <w:suppressAutoHyphens w:val="0"/>
        <w:jc w:val="center"/>
        <w:rPr>
          <w:rFonts w:eastAsia="Times New Roman" w:cs="Times New Roman"/>
          <w:bCs/>
          <w:i/>
          <w:iCs/>
          <w:sz w:val="18"/>
          <w:szCs w:val="18"/>
          <w:lang w:eastAsia="it-IT" w:bidi="ar-SA"/>
        </w:rPr>
      </w:pPr>
      <w:r>
        <w:rPr>
          <w:rFonts w:eastAsia="Times New Roman" w:cs="Times New Roman"/>
          <w:bCs/>
          <w:i/>
          <w:iCs/>
          <w:sz w:val="18"/>
          <w:szCs w:val="18"/>
          <w:lang w:eastAsia="it-IT" w:bidi="ar-SA"/>
        </w:rPr>
        <w:t>Via F.lli Bronzetti, 2 - 38033 Cavalese</w:t>
      </w:r>
    </w:p>
    <w:p w14:paraId="408F1875" w14:textId="77777777" w:rsidR="00904D4B" w:rsidRDefault="00A47708">
      <w:pPr>
        <w:pStyle w:val="Standard"/>
        <w:widowControl/>
        <w:tabs>
          <w:tab w:val="left" w:leader="dot" w:pos="1701"/>
        </w:tabs>
        <w:suppressAutoHyphens w:val="0"/>
        <w:jc w:val="center"/>
        <w:rPr>
          <w:rFonts w:eastAsia="Times New Roman" w:cs="Times New Roman"/>
          <w:sz w:val="18"/>
          <w:szCs w:val="18"/>
          <w:lang w:eastAsia="it-IT" w:bidi="ar-SA"/>
        </w:rPr>
      </w:pPr>
      <w:r>
        <w:rPr>
          <w:rFonts w:eastAsia="Times New Roman" w:cs="Times New Roman"/>
          <w:sz w:val="18"/>
          <w:szCs w:val="18"/>
          <w:lang w:eastAsia="it-IT" w:bidi="ar-SA"/>
        </w:rPr>
        <w:t>Tel. 0462/237515/16/24   Fax 0462/237550</w:t>
      </w:r>
    </w:p>
    <w:p w14:paraId="4CAA1FD0" w14:textId="77777777" w:rsidR="00904D4B" w:rsidRDefault="00A47708">
      <w:pPr>
        <w:pStyle w:val="Standard"/>
        <w:widowControl/>
        <w:tabs>
          <w:tab w:val="left" w:leader="dot" w:pos="1701"/>
        </w:tabs>
        <w:suppressAutoHyphens w:val="0"/>
        <w:jc w:val="center"/>
        <w:rPr>
          <w:rFonts w:eastAsia="Times New Roman" w:cs="Times New Roman"/>
          <w:sz w:val="18"/>
          <w:szCs w:val="18"/>
          <w:lang w:eastAsia="it-IT" w:bidi="ar-SA"/>
        </w:rPr>
      </w:pPr>
      <w:r>
        <w:rPr>
          <w:rFonts w:eastAsia="Times New Roman" w:cs="Times New Roman"/>
          <w:sz w:val="18"/>
          <w:szCs w:val="18"/>
          <w:lang w:eastAsia="it-IT" w:bidi="ar-SA"/>
        </w:rPr>
        <w:t>e-mail: tributi@comunecavalese.it</w:t>
      </w:r>
    </w:p>
    <w:p w14:paraId="35934A33" w14:textId="77777777" w:rsidR="00904D4B" w:rsidRDefault="00904D4B">
      <w:pPr>
        <w:pStyle w:val="Standard"/>
        <w:jc w:val="both"/>
        <w:rPr>
          <w:b/>
          <w:bCs/>
          <w:sz w:val="20"/>
          <w:szCs w:val="20"/>
        </w:rPr>
      </w:pPr>
    </w:p>
    <w:p w14:paraId="6E9265FC" w14:textId="77777777" w:rsidR="00904D4B" w:rsidRPr="00E252C0" w:rsidRDefault="00A47708">
      <w:pPr>
        <w:pStyle w:val="Standard"/>
        <w:jc w:val="both"/>
        <w:rPr>
          <w:b/>
          <w:bCs/>
          <w:sz w:val="20"/>
          <w:szCs w:val="20"/>
        </w:rPr>
      </w:pPr>
      <w:r w:rsidRPr="00E252C0">
        <w:rPr>
          <w:b/>
          <w:bCs/>
          <w:sz w:val="20"/>
          <w:szCs w:val="20"/>
        </w:rPr>
        <w:t>COMUNE DI CAVALESE</w:t>
      </w:r>
    </w:p>
    <w:p w14:paraId="015F5E20" w14:textId="77777777" w:rsidR="00904D4B" w:rsidRPr="00E252C0" w:rsidRDefault="00904D4B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14:paraId="42AAA28E" w14:textId="77777777" w:rsidR="00904D4B" w:rsidRPr="00E252C0" w:rsidRDefault="00904D4B">
      <w:pPr>
        <w:pStyle w:val="Standard"/>
        <w:jc w:val="center"/>
        <w:rPr>
          <w:rFonts w:cs="Times New Roman"/>
          <w:b/>
          <w:sz w:val="20"/>
          <w:szCs w:val="20"/>
        </w:rPr>
      </w:pPr>
    </w:p>
    <w:p w14:paraId="272AEC84" w14:textId="7775D443" w:rsidR="00904D4B" w:rsidRPr="00E252C0" w:rsidRDefault="00A47708">
      <w:pPr>
        <w:pStyle w:val="Standard"/>
        <w:jc w:val="center"/>
      </w:pPr>
      <w:r w:rsidRPr="00E252C0">
        <w:rPr>
          <w:rFonts w:cs="Times New Roman"/>
          <w:b/>
          <w:sz w:val="20"/>
          <w:szCs w:val="20"/>
        </w:rPr>
        <w:t>INFORMATIVA IM</w:t>
      </w:r>
      <w:r w:rsidR="00477FFE" w:rsidRPr="00E252C0">
        <w:rPr>
          <w:rFonts w:cs="Times New Roman"/>
          <w:b/>
          <w:sz w:val="20"/>
          <w:szCs w:val="20"/>
        </w:rPr>
        <w:t>.</w:t>
      </w:r>
      <w:r w:rsidRPr="00E252C0">
        <w:rPr>
          <w:rFonts w:cs="Times New Roman"/>
          <w:b/>
          <w:sz w:val="20"/>
          <w:szCs w:val="20"/>
        </w:rPr>
        <w:t>I</w:t>
      </w:r>
      <w:r w:rsidR="00477FFE" w:rsidRPr="00E252C0">
        <w:rPr>
          <w:rFonts w:cs="Times New Roman"/>
          <w:b/>
          <w:sz w:val="20"/>
          <w:szCs w:val="20"/>
        </w:rPr>
        <w:t>.</w:t>
      </w:r>
      <w:r w:rsidRPr="00E252C0">
        <w:rPr>
          <w:rFonts w:cs="Times New Roman"/>
          <w:b/>
          <w:sz w:val="20"/>
          <w:szCs w:val="20"/>
        </w:rPr>
        <w:t>S</w:t>
      </w:r>
      <w:r w:rsidR="00477FFE" w:rsidRPr="00E252C0">
        <w:rPr>
          <w:rFonts w:cs="Times New Roman"/>
          <w:b/>
          <w:sz w:val="20"/>
          <w:szCs w:val="20"/>
        </w:rPr>
        <w:t>.</w:t>
      </w:r>
      <w:r w:rsidRPr="00E252C0">
        <w:rPr>
          <w:rFonts w:cs="Times New Roman"/>
          <w:b/>
          <w:sz w:val="20"/>
          <w:szCs w:val="20"/>
        </w:rPr>
        <w:t xml:space="preserve"> ANN</w:t>
      </w:r>
      <w:r w:rsidR="001F327B" w:rsidRPr="00E252C0">
        <w:rPr>
          <w:rFonts w:cs="Times New Roman"/>
          <w:b/>
          <w:sz w:val="20"/>
          <w:szCs w:val="20"/>
        </w:rPr>
        <w:t>O 202</w:t>
      </w:r>
      <w:r w:rsidR="004206D3" w:rsidRPr="00E252C0">
        <w:rPr>
          <w:rFonts w:cs="Times New Roman"/>
          <w:b/>
          <w:sz w:val="20"/>
          <w:szCs w:val="20"/>
        </w:rPr>
        <w:t>5</w:t>
      </w:r>
    </w:p>
    <w:p w14:paraId="34C05B78" w14:textId="77777777" w:rsidR="00904D4B" w:rsidRPr="00E252C0" w:rsidRDefault="00904D4B">
      <w:pPr>
        <w:pStyle w:val="Standard"/>
        <w:jc w:val="both"/>
        <w:rPr>
          <w:rFonts w:cs="Times New Roman"/>
          <w:sz w:val="22"/>
          <w:szCs w:val="22"/>
        </w:rPr>
      </w:pPr>
    </w:p>
    <w:p w14:paraId="5281EA6D" w14:textId="77777777" w:rsidR="00904D4B" w:rsidRPr="00E252C0" w:rsidRDefault="00A47708">
      <w:pPr>
        <w:pStyle w:val="Standard"/>
        <w:jc w:val="both"/>
        <w:rPr>
          <w:rFonts w:cs="Times New Roman"/>
          <w:sz w:val="22"/>
          <w:szCs w:val="22"/>
        </w:rPr>
      </w:pPr>
      <w:r w:rsidRPr="00E252C0">
        <w:rPr>
          <w:rFonts w:cs="Times New Roman"/>
          <w:sz w:val="22"/>
          <w:szCs w:val="22"/>
        </w:rPr>
        <w:t>Gentile contribuente,</w:t>
      </w:r>
    </w:p>
    <w:p w14:paraId="5D0B3DA6" w14:textId="77777777" w:rsidR="00904D4B" w:rsidRPr="00E252C0" w:rsidRDefault="00A47708">
      <w:pPr>
        <w:pStyle w:val="Standard"/>
        <w:jc w:val="both"/>
        <w:rPr>
          <w:rFonts w:cs="Times New Roman"/>
          <w:sz w:val="22"/>
          <w:szCs w:val="22"/>
        </w:rPr>
      </w:pPr>
      <w:r w:rsidRPr="00E252C0">
        <w:rPr>
          <w:rFonts w:cs="Times New Roman"/>
          <w:sz w:val="22"/>
          <w:szCs w:val="22"/>
        </w:rPr>
        <w:t>si comunica che sulla base dei dati in possesso di questo comune Lei è tenuto al pagamento dell’Imposta immobiliare semplice (IM.I.S.) di cui alla legge provinciale n. 14 del 30 dicembre 2014 che dall’01/01/2015 ha sostituito l’IMU e la TASI.</w:t>
      </w:r>
    </w:p>
    <w:p w14:paraId="1348F248" w14:textId="77777777" w:rsidR="00904D4B" w:rsidRPr="00E252C0" w:rsidRDefault="00A47708">
      <w:pPr>
        <w:pStyle w:val="Standard"/>
        <w:rPr>
          <w:rFonts w:cs="Times New Roman"/>
          <w:sz w:val="22"/>
          <w:szCs w:val="22"/>
        </w:rPr>
      </w:pPr>
      <w:r w:rsidRPr="00E252C0">
        <w:rPr>
          <w:rFonts w:cs="Times New Roman"/>
          <w:sz w:val="22"/>
          <w:szCs w:val="22"/>
        </w:rPr>
        <w:t xml:space="preserve">Con la presente comunicazione, si </w:t>
      </w:r>
      <w:proofErr w:type="gramStart"/>
      <w:r w:rsidRPr="00E252C0">
        <w:rPr>
          <w:rFonts w:cs="Times New Roman"/>
          <w:sz w:val="22"/>
          <w:szCs w:val="22"/>
        </w:rPr>
        <w:t>allega  la</w:t>
      </w:r>
      <w:proofErr w:type="gramEnd"/>
      <w:r w:rsidRPr="00E252C0">
        <w:rPr>
          <w:rFonts w:cs="Times New Roman"/>
          <w:sz w:val="22"/>
          <w:szCs w:val="22"/>
        </w:rPr>
        <w:t xml:space="preserve"> documentazione per il pagamento della nuova </w:t>
      </w:r>
      <w:proofErr w:type="gramStart"/>
      <w:r w:rsidRPr="00E252C0">
        <w:rPr>
          <w:rFonts w:cs="Times New Roman"/>
          <w:sz w:val="22"/>
          <w:szCs w:val="22"/>
        </w:rPr>
        <w:t>Imposta :</w:t>
      </w:r>
      <w:proofErr w:type="gramEnd"/>
    </w:p>
    <w:p w14:paraId="708379FD" w14:textId="2033FDFF" w:rsidR="00904D4B" w:rsidRPr="00E252C0" w:rsidRDefault="00A47708">
      <w:pPr>
        <w:pStyle w:val="Standard"/>
        <w:widowControl/>
        <w:numPr>
          <w:ilvl w:val="0"/>
          <w:numId w:val="4"/>
        </w:numPr>
        <w:suppressAutoHyphens w:val="0"/>
        <w:ind w:left="714" w:hanging="357"/>
        <w:rPr>
          <w:rFonts w:cs="Times New Roman"/>
          <w:sz w:val="22"/>
          <w:szCs w:val="22"/>
        </w:rPr>
      </w:pPr>
      <w:r w:rsidRPr="00E252C0">
        <w:rPr>
          <w:rFonts w:cs="Times New Roman"/>
          <w:sz w:val="22"/>
          <w:szCs w:val="22"/>
        </w:rPr>
        <w:t>scheda calcolo che individua gli immobili e la base imponibile e riporta il calcolo dell’IM</w:t>
      </w:r>
      <w:r w:rsidR="005B3BB9" w:rsidRPr="00E252C0">
        <w:rPr>
          <w:rFonts w:cs="Times New Roman"/>
          <w:sz w:val="22"/>
          <w:szCs w:val="22"/>
        </w:rPr>
        <w:t>.</w:t>
      </w:r>
      <w:r w:rsidRPr="00E252C0">
        <w:rPr>
          <w:rFonts w:cs="Times New Roman"/>
          <w:sz w:val="22"/>
          <w:szCs w:val="22"/>
        </w:rPr>
        <w:t>I</w:t>
      </w:r>
      <w:r w:rsidR="005B3BB9" w:rsidRPr="00E252C0">
        <w:rPr>
          <w:rFonts w:cs="Times New Roman"/>
          <w:sz w:val="22"/>
          <w:szCs w:val="22"/>
        </w:rPr>
        <w:t>.</w:t>
      </w:r>
      <w:r w:rsidRPr="00E252C0">
        <w:rPr>
          <w:rFonts w:cs="Times New Roman"/>
          <w:sz w:val="22"/>
          <w:szCs w:val="22"/>
        </w:rPr>
        <w:t>S</w:t>
      </w:r>
      <w:r w:rsidR="005B3BB9" w:rsidRPr="00E252C0">
        <w:rPr>
          <w:rFonts w:cs="Times New Roman"/>
          <w:sz w:val="22"/>
          <w:szCs w:val="22"/>
        </w:rPr>
        <w:t>.;</w:t>
      </w:r>
    </w:p>
    <w:p w14:paraId="7EEBC3D6" w14:textId="6F4C86E8" w:rsidR="000F505B" w:rsidRPr="00E252C0" w:rsidRDefault="000F505B" w:rsidP="000F505B">
      <w:pPr>
        <w:pStyle w:val="Paragrafoelenco"/>
        <w:numPr>
          <w:ilvl w:val="0"/>
          <w:numId w:val="1"/>
        </w:numPr>
        <w:rPr>
          <w:rFonts w:eastAsia="SimSun" w:cs="Mangal"/>
          <w:sz w:val="22"/>
          <w:szCs w:val="22"/>
          <w:lang w:bidi="hi-IN"/>
        </w:rPr>
      </w:pPr>
      <w:r w:rsidRPr="00E252C0">
        <w:rPr>
          <w:rFonts w:eastAsia="SimSun" w:cs="Mangal"/>
          <w:sz w:val="22"/>
          <w:szCs w:val="22"/>
          <w:lang w:bidi="hi-IN"/>
        </w:rPr>
        <w:t>n. 2 Modelli F24 precompilati relativi alla prima rata da pagare entro il 1</w:t>
      </w:r>
      <w:r w:rsidR="004206D3" w:rsidRPr="00E252C0">
        <w:rPr>
          <w:rFonts w:eastAsia="SimSun" w:cs="Mangal"/>
          <w:sz w:val="22"/>
          <w:szCs w:val="22"/>
          <w:lang w:bidi="hi-IN"/>
        </w:rPr>
        <w:t xml:space="preserve">6 </w:t>
      </w:r>
      <w:r w:rsidRPr="00E252C0">
        <w:rPr>
          <w:rFonts w:eastAsia="SimSun" w:cs="Mangal"/>
          <w:sz w:val="22"/>
          <w:szCs w:val="22"/>
          <w:lang w:bidi="hi-IN"/>
        </w:rPr>
        <w:t>GIUGNO e la seconda rata da pagare entro il 1</w:t>
      </w:r>
      <w:r w:rsidR="003111AA" w:rsidRPr="00E252C0">
        <w:rPr>
          <w:rFonts w:eastAsia="SimSun" w:cs="Mangal"/>
          <w:sz w:val="22"/>
          <w:szCs w:val="22"/>
          <w:lang w:bidi="hi-IN"/>
        </w:rPr>
        <w:t>6</w:t>
      </w:r>
      <w:r w:rsidR="00954775" w:rsidRPr="00E252C0">
        <w:rPr>
          <w:rFonts w:eastAsia="SimSun" w:cs="Mangal"/>
          <w:sz w:val="22"/>
          <w:szCs w:val="22"/>
          <w:lang w:bidi="hi-IN"/>
        </w:rPr>
        <w:t xml:space="preserve"> </w:t>
      </w:r>
      <w:r w:rsidRPr="00E252C0">
        <w:rPr>
          <w:rFonts w:eastAsia="SimSun" w:cs="Mangal"/>
          <w:sz w:val="22"/>
          <w:szCs w:val="22"/>
          <w:lang w:bidi="hi-IN"/>
        </w:rPr>
        <w:t>DICEMBRE.</w:t>
      </w:r>
    </w:p>
    <w:p w14:paraId="5C467363" w14:textId="6C2CA039" w:rsidR="00573425" w:rsidRPr="00E252C0" w:rsidRDefault="00573425" w:rsidP="00573425">
      <w:pPr>
        <w:pStyle w:val="Standard"/>
        <w:jc w:val="both"/>
        <w:rPr>
          <w:sz w:val="22"/>
          <w:szCs w:val="22"/>
        </w:rPr>
      </w:pPr>
      <w:r w:rsidRPr="00E252C0">
        <w:rPr>
          <w:rFonts w:cs="Times New Roman"/>
          <w:sz w:val="22"/>
          <w:szCs w:val="22"/>
        </w:rPr>
        <w:t xml:space="preserve">Il calcolo dell’imposta è stato fatto sulla base di dati catastali e anagrafici </w:t>
      </w:r>
      <w:r w:rsidRPr="00E252C0">
        <w:rPr>
          <w:rFonts w:cs="Times New Roman"/>
          <w:b/>
          <w:bCs/>
          <w:sz w:val="22"/>
          <w:szCs w:val="22"/>
          <w:u w:val="single"/>
        </w:rPr>
        <w:t xml:space="preserve">aggiornati alla data del </w:t>
      </w:r>
      <w:r w:rsidR="001F327B" w:rsidRPr="00E252C0">
        <w:rPr>
          <w:rFonts w:cs="Times New Roman"/>
          <w:b/>
          <w:bCs/>
          <w:sz w:val="22"/>
          <w:szCs w:val="22"/>
          <w:u w:val="single"/>
        </w:rPr>
        <w:t>31.03.202</w:t>
      </w:r>
      <w:r w:rsidR="004206D3" w:rsidRPr="00E252C0">
        <w:rPr>
          <w:rFonts w:cs="Times New Roman"/>
          <w:b/>
          <w:bCs/>
          <w:sz w:val="22"/>
          <w:szCs w:val="22"/>
          <w:u w:val="single"/>
        </w:rPr>
        <w:t>5</w:t>
      </w:r>
      <w:r w:rsidR="001F327B" w:rsidRPr="00E252C0">
        <w:rPr>
          <w:rFonts w:cs="Times New Roman"/>
          <w:b/>
          <w:bCs/>
          <w:sz w:val="22"/>
          <w:szCs w:val="22"/>
          <w:u w:val="single"/>
        </w:rPr>
        <w:t xml:space="preserve"> q</w:t>
      </w:r>
      <w:r w:rsidRPr="00E252C0">
        <w:rPr>
          <w:sz w:val="22"/>
          <w:szCs w:val="22"/>
        </w:rPr>
        <w:t xml:space="preserve">ualsiasi </w:t>
      </w:r>
      <w:r w:rsidRPr="00E252C0">
        <w:rPr>
          <w:b/>
          <w:bCs/>
          <w:sz w:val="22"/>
          <w:szCs w:val="22"/>
        </w:rPr>
        <w:t>variazione</w:t>
      </w:r>
      <w:r w:rsidRPr="00E252C0">
        <w:rPr>
          <w:sz w:val="22"/>
          <w:szCs w:val="22"/>
        </w:rPr>
        <w:t xml:space="preserve"> intervenuta successivamente a tale data deve essere comunicata direttamente all’Ufficio Tributi del Comune per poter ottenere il nuovo calcolo corretto, </w:t>
      </w:r>
      <w:proofErr w:type="spellStart"/>
      <w:r w:rsidRPr="00E252C0">
        <w:rPr>
          <w:sz w:val="22"/>
          <w:szCs w:val="22"/>
        </w:rPr>
        <w:t>poichè</w:t>
      </w:r>
      <w:proofErr w:type="spellEnd"/>
      <w:r w:rsidRPr="00E252C0">
        <w:rPr>
          <w:sz w:val="22"/>
          <w:szCs w:val="22"/>
        </w:rPr>
        <w:t>, non sarà spedita a domicilio nessun'altra comunicazione.</w:t>
      </w:r>
      <w:r w:rsidRPr="00E252C0">
        <w:rPr>
          <w:rFonts w:cs="Times New Roman"/>
          <w:sz w:val="22"/>
          <w:szCs w:val="22"/>
        </w:rPr>
        <w:t xml:space="preserve"> </w:t>
      </w:r>
    </w:p>
    <w:p w14:paraId="15C57F20" w14:textId="77777777" w:rsidR="00573425" w:rsidRPr="00E252C0" w:rsidRDefault="00573425" w:rsidP="00573425">
      <w:pPr>
        <w:pStyle w:val="Standard"/>
        <w:widowControl/>
        <w:suppressAutoHyphens w:val="0"/>
        <w:jc w:val="both"/>
        <w:rPr>
          <w:sz w:val="22"/>
          <w:szCs w:val="22"/>
        </w:rPr>
      </w:pPr>
      <w:r w:rsidRPr="00E252C0">
        <w:rPr>
          <w:rFonts w:cs="Times New Roman"/>
          <w:b/>
          <w:bCs/>
          <w:sz w:val="22"/>
          <w:szCs w:val="22"/>
          <w:u w:val="single"/>
        </w:rPr>
        <w:t>NON</w:t>
      </w:r>
      <w:r w:rsidRPr="00E252C0">
        <w:rPr>
          <w:rFonts w:cs="Times New Roman"/>
          <w:b/>
          <w:bCs/>
          <w:sz w:val="22"/>
          <w:szCs w:val="22"/>
        </w:rPr>
        <w:t xml:space="preserve"> è dovuto il </w:t>
      </w:r>
      <w:r w:rsidRPr="00E252C0">
        <w:rPr>
          <w:rFonts w:cs="Times New Roman"/>
          <w:b/>
          <w:bCs/>
          <w:sz w:val="22"/>
          <w:szCs w:val="22"/>
          <w:u w:val="single"/>
        </w:rPr>
        <w:t>PAGAMENTO</w:t>
      </w:r>
      <w:r w:rsidRPr="00E252C0">
        <w:rPr>
          <w:rFonts w:cs="Times New Roman"/>
          <w:b/>
          <w:bCs/>
          <w:sz w:val="22"/>
          <w:szCs w:val="22"/>
        </w:rPr>
        <w:t xml:space="preserve"> dell’imposta </w:t>
      </w:r>
      <w:r w:rsidRPr="00E252C0">
        <w:rPr>
          <w:rFonts w:cs="Times New Roman"/>
          <w:b/>
          <w:bCs/>
          <w:sz w:val="22"/>
          <w:szCs w:val="22"/>
          <w:u w:val="single"/>
        </w:rPr>
        <w:t>PER IMPORTI INFERIORI AD € 15,00</w:t>
      </w:r>
      <w:r w:rsidRPr="00E252C0">
        <w:rPr>
          <w:rFonts w:cs="Times New Roman"/>
          <w:b/>
          <w:bCs/>
          <w:color w:val="0000FF"/>
          <w:sz w:val="22"/>
          <w:szCs w:val="22"/>
        </w:rPr>
        <w:t>.</w:t>
      </w:r>
    </w:p>
    <w:p w14:paraId="54AAA027" w14:textId="77777777" w:rsidR="00573425" w:rsidRPr="00E252C0" w:rsidRDefault="00573425" w:rsidP="00573425">
      <w:pPr>
        <w:pStyle w:val="Standard"/>
        <w:widowControl/>
        <w:suppressAutoHyphens w:val="0"/>
        <w:jc w:val="both"/>
        <w:rPr>
          <w:sz w:val="22"/>
          <w:szCs w:val="22"/>
        </w:rPr>
      </w:pPr>
      <w:r w:rsidRPr="00E252C0">
        <w:rPr>
          <w:rFonts w:cs="Times New Roman"/>
          <w:color w:val="000000"/>
          <w:sz w:val="22"/>
          <w:szCs w:val="22"/>
        </w:rPr>
        <w:t xml:space="preserve">In caso di </w:t>
      </w:r>
      <w:r w:rsidRPr="00E252C0">
        <w:rPr>
          <w:rFonts w:cs="Times New Roman"/>
          <w:b/>
          <w:bCs/>
          <w:color w:val="000000"/>
          <w:sz w:val="22"/>
          <w:szCs w:val="22"/>
          <w:u w:val="single"/>
        </w:rPr>
        <w:t>DECESSO</w:t>
      </w:r>
      <w:r w:rsidRPr="00E252C0">
        <w:rPr>
          <w:rFonts w:cs="Times New Roman"/>
          <w:color w:val="000000"/>
          <w:sz w:val="22"/>
          <w:szCs w:val="22"/>
        </w:rPr>
        <w:t xml:space="preserve"> il </w:t>
      </w:r>
      <w:r w:rsidRPr="00E252C0">
        <w:rPr>
          <w:rFonts w:cs="Times New Roman"/>
          <w:b/>
          <w:color w:val="000000"/>
          <w:sz w:val="22"/>
          <w:szCs w:val="22"/>
        </w:rPr>
        <w:t>V</w:t>
      </w:r>
      <w:r w:rsidRPr="00E252C0">
        <w:rPr>
          <w:rFonts w:cs="Times New Roman"/>
          <w:b/>
          <w:bCs/>
          <w:color w:val="000000"/>
          <w:sz w:val="22"/>
          <w:szCs w:val="22"/>
        </w:rPr>
        <w:t>ERSAMENTO</w:t>
      </w:r>
      <w:r w:rsidRPr="00E252C0">
        <w:rPr>
          <w:rFonts w:cs="Times New Roman"/>
          <w:color w:val="000000"/>
          <w:sz w:val="22"/>
          <w:szCs w:val="22"/>
        </w:rPr>
        <w:t xml:space="preserve"> relativo ai soli immobili rientranti nell'asse ereditario è </w:t>
      </w:r>
      <w:r w:rsidRPr="00E252C0">
        <w:rPr>
          <w:rFonts w:cs="Times New Roman"/>
          <w:b/>
          <w:bCs/>
          <w:color w:val="000000"/>
          <w:sz w:val="22"/>
          <w:szCs w:val="22"/>
          <w:u w:val="single"/>
        </w:rPr>
        <w:t>POSTICIPATO di 12 MESI,</w:t>
      </w:r>
      <w:r w:rsidRPr="00E252C0">
        <w:rPr>
          <w:rFonts w:cs="Times New Roman"/>
          <w:color w:val="000000"/>
          <w:sz w:val="22"/>
          <w:szCs w:val="22"/>
        </w:rPr>
        <w:t xml:space="preserve"> sia per l'obbligazione del deceduto che per quella degli eredi.</w:t>
      </w:r>
    </w:p>
    <w:p w14:paraId="30CED47B" w14:textId="77777777" w:rsidR="00573425" w:rsidRPr="00E252C0" w:rsidRDefault="00573425" w:rsidP="00573425">
      <w:pPr>
        <w:pStyle w:val="Standard"/>
        <w:jc w:val="both"/>
        <w:rPr>
          <w:rFonts w:cs="Times New Roman"/>
          <w:sz w:val="22"/>
          <w:szCs w:val="22"/>
        </w:rPr>
      </w:pPr>
      <w:r w:rsidRPr="00E252C0">
        <w:rPr>
          <w:rFonts w:cs="Times New Roman"/>
          <w:b/>
          <w:bCs/>
          <w:sz w:val="22"/>
          <w:szCs w:val="22"/>
          <w:u w:val="single"/>
        </w:rPr>
        <w:t xml:space="preserve">PAGANO: </w:t>
      </w:r>
      <w:r w:rsidRPr="00E252C0">
        <w:rPr>
          <w:rFonts w:cs="Times New Roman"/>
          <w:sz w:val="22"/>
          <w:szCs w:val="22"/>
        </w:rPr>
        <w:t>Il proprietario o il titolare di altro diritto reale (uso, usufrutto, abitazione, superficie ed enfiteusi) sugli immobili di ogni tipo e sulle aree edificabili, ciascuno in proporzione alla quota di propria spettanza.</w:t>
      </w:r>
    </w:p>
    <w:p w14:paraId="09BA4422" w14:textId="77777777" w:rsidR="00573425" w:rsidRPr="00E252C0" w:rsidRDefault="00573425" w:rsidP="00573425">
      <w:pPr>
        <w:pStyle w:val="Standard"/>
        <w:jc w:val="both"/>
        <w:rPr>
          <w:sz w:val="22"/>
          <w:szCs w:val="22"/>
        </w:rPr>
      </w:pPr>
    </w:p>
    <w:p w14:paraId="49D490D6" w14:textId="64440E6D" w:rsidR="00573425" w:rsidRPr="00E252C0" w:rsidRDefault="00573425" w:rsidP="00757267">
      <w:pPr>
        <w:pBdr>
          <w:top w:val="single" w:sz="8" w:space="0" w:color="000000"/>
          <w:left w:val="single" w:sz="8" w:space="0" w:color="000000"/>
          <w:bottom w:val="single" w:sz="8" w:space="1" w:color="000000"/>
          <w:right w:val="single" w:sz="8" w:space="5" w:color="000000"/>
        </w:pBdr>
        <w:shd w:val="clear" w:color="auto" w:fill="E6E6E6"/>
        <w:tabs>
          <w:tab w:val="left" w:pos="9923"/>
        </w:tabs>
        <w:jc w:val="both"/>
        <w:rPr>
          <w:rFonts w:cs="Times New Roman"/>
          <w:sz w:val="20"/>
          <w:szCs w:val="20"/>
        </w:rPr>
      </w:pPr>
      <w:r w:rsidRPr="00E252C0">
        <w:rPr>
          <w:rFonts w:eastAsia="TT122Eo00" w:cs="Times New Roman"/>
          <w:b/>
          <w:sz w:val="20"/>
          <w:szCs w:val="20"/>
        </w:rPr>
        <w:t>PER L’ANNO D’IMPOSTA 202</w:t>
      </w:r>
      <w:r w:rsidR="004206D3" w:rsidRPr="00E252C0">
        <w:rPr>
          <w:rFonts w:eastAsia="TT122Eo00" w:cs="Times New Roman"/>
          <w:b/>
          <w:sz w:val="20"/>
          <w:szCs w:val="20"/>
        </w:rPr>
        <w:t>5</w:t>
      </w:r>
      <w:r w:rsidR="003111AA" w:rsidRPr="00E252C0">
        <w:rPr>
          <w:rFonts w:eastAsia="TT122Eo00" w:cs="Times New Roman"/>
          <w:b/>
          <w:sz w:val="20"/>
          <w:szCs w:val="20"/>
        </w:rPr>
        <w:t xml:space="preserve"> </w:t>
      </w:r>
      <w:r w:rsidRPr="00E252C0">
        <w:rPr>
          <w:rFonts w:eastAsia="TT122Eo00" w:cs="Times New Roman"/>
          <w:b/>
          <w:sz w:val="20"/>
          <w:szCs w:val="20"/>
        </w:rPr>
        <w:t>SI APPLICANO LE ALIQUOTE, LE DETRAZIONI E DEDUZIONI IM.</w:t>
      </w:r>
      <w:proofErr w:type="gramStart"/>
      <w:r w:rsidRPr="00E252C0">
        <w:rPr>
          <w:rFonts w:eastAsia="TT122Eo00" w:cs="Times New Roman"/>
          <w:b/>
          <w:sz w:val="20"/>
          <w:szCs w:val="20"/>
        </w:rPr>
        <w:t>I.S</w:t>
      </w:r>
      <w:proofErr w:type="gramEnd"/>
      <w:r w:rsidRPr="00E252C0">
        <w:rPr>
          <w:rFonts w:eastAsia="TT122Eo00" w:cs="Times New Roman"/>
          <w:b/>
          <w:sz w:val="20"/>
          <w:szCs w:val="20"/>
        </w:rPr>
        <w:t xml:space="preserve"> APPROVATE CON DELIBERAZIONE DI CONSIGLIO COMUNALE N. 3 DD. 27.02.2023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4"/>
        <w:gridCol w:w="1417"/>
      </w:tblGrid>
      <w:tr w:rsidR="00573425" w:rsidRPr="00E252C0" w14:paraId="039878C6" w14:textId="77777777" w:rsidTr="00757267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3C54" w14:textId="77777777" w:rsidR="00573425" w:rsidRPr="00E252C0" w:rsidRDefault="00573425" w:rsidP="008752FD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252C0">
              <w:rPr>
                <w:rFonts w:cs="Times New Roman"/>
                <w:b/>
                <w:sz w:val="20"/>
                <w:szCs w:val="20"/>
              </w:rPr>
              <w:t>TIPOLOGIA DI IMMOBILE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5381" w14:textId="0396DD8D" w:rsidR="00573425" w:rsidRPr="00E252C0" w:rsidRDefault="00573425" w:rsidP="008752FD">
            <w:pPr>
              <w:pStyle w:val="Standard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>ALIQUOTA</w:t>
            </w:r>
          </w:p>
        </w:tc>
      </w:tr>
      <w:tr w:rsidR="00573425" w:rsidRPr="00E252C0" w14:paraId="6C03BB8B" w14:textId="77777777" w:rsidTr="00757267"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EF9E" w14:textId="77777777" w:rsidR="00573425" w:rsidRPr="00E252C0" w:rsidRDefault="00573425" w:rsidP="008752F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eastAsia="Calibri" w:cs="Times New Roman"/>
                <w:sz w:val="20"/>
                <w:szCs w:val="20"/>
              </w:rPr>
              <w:t>Abitazione principale per le categorie catastali diverse da A1/A8/A9 e relative pertinenze nei limiti di legge (massimo due anche della stessa categoria catastale</w:t>
            </w:r>
            <w:proofErr w:type="gramStart"/>
            <w:r w:rsidRPr="00E252C0">
              <w:rPr>
                <w:rFonts w:eastAsia="Calibri" w:cs="Times New Roman"/>
                <w:sz w:val="20"/>
                <w:szCs w:val="20"/>
              </w:rPr>
              <w:t>),fattispecie</w:t>
            </w:r>
            <w:proofErr w:type="gramEnd"/>
            <w:r w:rsidRPr="00E252C0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gramStart"/>
            <w:r w:rsidRPr="00E252C0">
              <w:rPr>
                <w:rFonts w:eastAsia="Calibri" w:cs="Times New Roman"/>
                <w:sz w:val="20"/>
                <w:szCs w:val="20"/>
              </w:rPr>
              <w:t>assimilate  ad</w:t>
            </w:r>
            <w:proofErr w:type="gramEnd"/>
            <w:r w:rsidRPr="00E252C0">
              <w:rPr>
                <w:rFonts w:eastAsia="Calibri" w:cs="Times New Roman"/>
                <w:sz w:val="20"/>
                <w:szCs w:val="20"/>
              </w:rPr>
              <w:t xml:space="preserve"> abitazione principale e relative pertinenze, per le categorie catastali diverse da A1, A8 e A9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2FE8" w14:textId="77777777" w:rsidR="00573425" w:rsidRPr="00E252C0" w:rsidRDefault="00573425" w:rsidP="008752FD">
            <w:pPr>
              <w:pStyle w:val="Standard"/>
              <w:tabs>
                <w:tab w:val="left" w:pos="284"/>
                <w:tab w:val="left" w:pos="2879"/>
                <w:tab w:val="left" w:pos="4319"/>
                <w:tab w:val="left" w:pos="5759"/>
                <w:tab w:val="left" w:pos="7199"/>
                <w:tab w:val="left" w:pos="9923"/>
              </w:tabs>
              <w:snapToGrid w:val="0"/>
              <w:ind w:right="283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44090E6" w14:textId="77777777" w:rsidR="00573425" w:rsidRPr="00E252C0" w:rsidRDefault="00573425" w:rsidP="008752FD">
            <w:pPr>
              <w:pStyle w:val="Standard"/>
              <w:tabs>
                <w:tab w:val="left" w:pos="284"/>
                <w:tab w:val="left" w:pos="2879"/>
                <w:tab w:val="left" w:pos="4319"/>
                <w:tab w:val="left" w:pos="5759"/>
                <w:tab w:val="left" w:pos="7199"/>
                <w:tab w:val="left" w:pos="9923"/>
              </w:tabs>
              <w:ind w:right="28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252C0">
              <w:rPr>
                <w:rFonts w:cs="Times New Roman"/>
                <w:b/>
                <w:sz w:val="20"/>
                <w:szCs w:val="20"/>
              </w:rPr>
              <w:t>esente</w:t>
            </w:r>
          </w:p>
        </w:tc>
      </w:tr>
      <w:tr w:rsidR="00573425" w:rsidRPr="00E252C0" w14:paraId="13E6BAD4" w14:textId="77777777" w:rsidTr="00757267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A43A" w14:textId="77777777" w:rsidR="00573425" w:rsidRPr="00E252C0" w:rsidRDefault="00573425" w:rsidP="008752F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252C0">
              <w:rPr>
                <w:rFonts w:eastAsia="Calibri" w:cs="Times New Roman"/>
                <w:sz w:val="20"/>
                <w:szCs w:val="20"/>
              </w:rPr>
              <w:t xml:space="preserve">Abitazione principale rientrante nelle categorie catastali A1/A8/A9 e relative pertinenze nei limiti di </w:t>
            </w:r>
            <w:proofErr w:type="gramStart"/>
            <w:r w:rsidRPr="00E252C0">
              <w:rPr>
                <w:rFonts w:eastAsia="Calibri" w:cs="Times New Roman"/>
                <w:sz w:val="20"/>
                <w:szCs w:val="20"/>
              </w:rPr>
              <w:t>legge  (</w:t>
            </w:r>
            <w:proofErr w:type="gramEnd"/>
            <w:r w:rsidRPr="00E252C0">
              <w:rPr>
                <w:rFonts w:eastAsia="Calibri" w:cs="Times New Roman"/>
                <w:sz w:val="20"/>
                <w:szCs w:val="20"/>
              </w:rPr>
              <w:t>massimo due anche della stessa categoria catastale) (con detrazione dall' imposta pari a € 496,15)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3218" w14:textId="77777777" w:rsidR="00573425" w:rsidRPr="00E252C0" w:rsidRDefault="00573425" w:rsidP="008752FD">
            <w:pPr>
              <w:pStyle w:val="Standard"/>
              <w:tabs>
                <w:tab w:val="left" w:pos="284"/>
                <w:tab w:val="left" w:pos="2879"/>
                <w:tab w:val="left" w:pos="4319"/>
                <w:tab w:val="left" w:pos="5759"/>
                <w:tab w:val="left" w:pos="7199"/>
                <w:tab w:val="left" w:pos="9923"/>
              </w:tabs>
              <w:snapToGrid w:val="0"/>
              <w:ind w:right="283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9A18136" w14:textId="77777777" w:rsidR="00573425" w:rsidRPr="00E252C0" w:rsidRDefault="00573425" w:rsidP="00573425">
            <w:pPr>
              <w:pStyle w:val="Standard"/>
              <w:tabs>
                <w:tab w:val="left" w:pos="284"/>
                <w:tab w:val="left" w:pos="2879"/>
                <w:tab w:val="left" w:pos="4319"/>
                <w:tab w:val="left" w:pos="5759"/>
                <w:tab w:val="left" w:pos="7199"/>
                <w:tab w:val="left" w:pos="9923"/>
              </w:tabs>
              <w:ind w:right="283"/>
              <w:rPr>
                <w:rFonts w:cs="Times New Roman"/>
                <w:b/>
                <w:sz w:val="20"/>
                <w:szCs w:val="20"/>
              </w:rPr>
            </w:pPr>
            <w:r w:rsidRPr="00E252C0">
              <w:rPr>
                <w:rFonts w:cs="Times New Roman"/>
                <w:b/>
                <w:sz w:val="20"/>
                <w:szCs w:val="20"/>
              </w:rPr>
              <w:t xml:space="preserve">      0,35</w:t>
            </w:r>
          </w:p>
        </w:tc>
      </w:tr>
      <w:tr w:rsidR="00573425" w:rsidRPr="00E252C0" w14:paraId="514F96C2" w14:textId="77777777" w:rsidTr="00757267"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1210" w14:textId="77777777" w:rsidR="00573425" w:rsidRPr="00E252C0" w:rsidRDefault="00573425" w:rsidP="008752FD">
            <w:pPr>
              <w:pStyle w:val="Standard"/>
              <w:jc w:val="both"/>
              <w:textAlignment w:val="auto"/>
              <w:rPr>
                <w:rFonts w:eastAsia="Calibri" w:cs="Times New Roman"/>
                <w:sz w:val="20"/>
                <w:szCs w:val="20"/>
              </w:rPr>
            </w:pPr>
            <w:bookmarkStart w:id="0" w:name="_Hlk126663771"/>
            <w:r w:rsidRPr="00E252C0">
              <w:rPr>
                <w:rFonts w:eastAsia="Calibri" w:cs="Times New Roman"/>
                <w:sz w:val="20"/>
                <w:szCs w:val="20"/>
              </w:rPr>
              <w:t xml:space="preserve">Altri fabbricati ad uso abitativo e relative pertinenze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A862" w14:textId="77777777" w:rsidR="00573425" w:rsidRPr="00E252C0" w:rsidRDefault="00573425" w:rsidP="008752FD">
            <w:pPr>
              <w:pStyle w:val="Standard"/>
              <w:tabs>
                <w:tab w:val="left" w:pos="284"/>
                <w:tab w:val="left" w:pos="2879"/>
                <w:tab w:val="left" w:pos="4319"/>
                <w:tab w:val="left" w:pos="5759"/>
                <w:tab w:val="left" w:pos="7199"/>
                <w:tab w:val="left" w:pos="9923"/>
              </w:tabs>
              <w:ind w:right="283"/>
              <w:rPr>
                <w:rFonts w:cs="Times New Roman"/>
                <w:b/>
                <w:sz w:val="20"/>
                <w:szCs w:val="20"/>
              </w:rPr>
            </w:pPr>
            <w:r w:rsidRPr="00E252C0">
              <w:rPr>
                <w:rFonts w:cs="Times New Roman"/>
                <w:b/>
                <w:sz w:val="20"/>
                <w:szCs w:val="20"/>
              </w:rPr>
              <w:t xml:space="preserve">      1,11</w:t>
            </w:r>
          </w:p>
        </w:tc>
      </w:tr>
      <w:bookmarkEnd w:id="0"/>
      <w:tr w:rsidR="00573425" w:rsidRPr="00E252C0" w14:paraId="2CA89935" w14:textId="77777777" w:rsidTr="00757267"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848A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di tipo abitativo locati a canone concordato ai sensi dell’articolo 2 comma 3 della L. n. 431/1998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89D6" w14:textId="77777777" w:rsidR="00573425" w:rsidRPr="00E252C0" w:rsidRDefault="00573425" w:rsidP="008752FD">
            <w:pPr>
              <w:pStyle w:val="Standarduser"/>
              <w:rPr>
                <w:rFonts w:cs="Times New Roman"/>
                <w:b/>
                <w:bCs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     0,50</w:t>
            </w:r>
          </w:p>
        </w:tc>
      </w:tr>
      <w:tr w:rsidR="00573425" w:rsidRPr="00E252C0" w14:paraId="013A5740" w14:textId="77777777" w:rsidTr="00757267"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3E26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 xml:space="preserve">Fabbricati di tipo abitativo </w:t>
            </w:r>
            <w:proofErr w:type="gramStart"/>
            <w:r w:rsidRPr="00E252C0">
              <w:rPr>
                <w:rFonts w:cs="Times New Roman"/>
                <w:sz w:val="20"/>
                <w:szCs w:val="20"/>
              </w:rPr>
              <w:t>locati  ai</w:t>
            </w:r>
            <w:proofErr w:type="gramEnd"/>
            <w:r w:rsidRPr="00E252C0">
              <w:rPr>
                <w:rFonts w:cs="Times New Roman"/>
                <w:sz w:val="20"/>
                <w:szCs w:val="20"/>
              </w:rPr>
              <w:t xml:space="preserve"> sensi della L. n. 431/1998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24FA" w14:textId="77777777" w:rsidR="00573425" w:rsidRPr="00E252C0" w:rsidRDefault="00573425" w:rsidP="008752FD">
            <w:pPr>
              <w:pStyle w:val="Standarduser"/>
              <w:rPr>
                <w:rFonts w:cs="Times New Roman"/>
                <w:b/>
                <w:bCs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     0,91</w:t>
            </w:r>
          </w:p>
        </w:tc>
      </w:tr>
      <w:tr w:rsidR="00573425" w:rsidRPr="00E252C0" w14:paraId="7EC9C27A" w14:textId="77777777" w:rsidTr="00757267">
        <w:trPr>
          <w:trHeight w:val="637"/>
        </w:trPr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F037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iscritti nella categoria catastale A10, C</w:t>
            </w:r>
            <w:proofErr w:type="gramStart"/>
            <w:r w:rsidRPr="00E252C0">
              <w:rPr>
                <w:rFonts w:cs="Times New Roman"/>
                <w:sz w:val="20"/>
                <w:szCs w:val="20"/>
              </w:rPr>
              <w:t>1,C</w:t>
            </w:r>
            <w:proofErr w:type="gramEnd"/>
            <w:r w:rsidRPr="00E252C0">
              <w:rPr>
                <w:rFonts w:cs="Times New Roman"/>
                <w:sz w:val="20"/>
                <w:szCs w:val="20"/>
              </w:rPr>
              <w:t>3, D2</w:t>
            </w:r>
          </w:p>
          <w:p w14:paraId="34D95024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iscritti nella categoria catastale D1 con rendita inferiore o uguale ad € 75.000,00</w:t>
            </w:r>
          </w:p>
          <w:p w14:paraId="0FE43213" w14:textId="77777777" w:rsidR="00573425" w:rsidRPr="00E252C0" w:rsidRDefault="00573425" w:rsidP="00573425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iscritti nelle categorie catastali D7 e D8 con rendita inferiore o uguale ad € 50.000,00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B0D5" w14:textId="77777777" w:rsidR="00573425" w:rsidRPr="00E252C0" w:rsidRDefault="00573425" w:rsidP="008752FD">
            <w:pPr>
              <w:pStyle w:val="Standarduser"/>
              <w:rPr>
                <w:rFonts w:cs="Times New Roman"/>
                <w:b/>
                <w:bCs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     0,55</w:t>
            </w:r>
          </w:p>
        </w:tc>
      </w:tr>
      <w:tr w:rsidR="00573425" w:rsidRPr="00E252C0" w14:paraId="553E6C7D" w14:textId="77777777" w:rsidTr="00757267"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C021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iscritti nelle categorie catastali D3, D4, D6 e D9</w:t>
            </w:r>
          </w:p>
          <w:p w14:paraId="58756490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iscritti nella categoria catastale D1 con rendita superiore ad € 75.000,00</w:t>
            </w:r>
          </w:p>
          <w:p w14:paraId="2A9FD975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iscritti nelle categorie catastali D7 e D8 con rendita superiore ad € 50.000,00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1B9E" w14:textId="77777777" w:rsidR="00573425" w:rsidRPr="00E252C0" w:rsidRDefault="00573425" w:rsidP="008752FD">
            <w:pPr>
              <w:pStyle w:val="Standarduser"/>
              <w:rPr>
                <w:rFonts w:cs="Times New Roman"/>
                <w:b/>
                <w:bCs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     0,79</w:t>
            </w:r>
          </w:p>
        </w:tc>
      </w:tr>
      <w:tr w:rsidR="00573425" w:rsidRPr="00E252C0" w14:paraId="77949F03" w14:textId="77777777" w:rsidTr="00757267"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ED6C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iscritti nella categoria catastale D5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254C" w14:textId="77777777" w:rsidR="00573425" w:rsidRPr="00E252C0" w:rsidRDefault="00573425" w:rsidP="008752FD">
            <w:pPr>
              <w:pStyle w:val="Standarduser"/>
              <w:rPr>
                <w:rFonts w:cs="Times New Roman"/>
                <w:b/>
                <w:bCs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     1,31</w:t>
            </w:r>
          </w:p>
        </w:tc>
      </w:tr>
      <w:tr w:rsidR="00573425" w:rsidRPr="00E252C0" w14:paraId="0D59B193" w14:textId="77777777" w:rsidTr="00757267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1E18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Fabbricati strumentali all’attività agricola (con deduzione di € 1500,00 dalla rendita catastale)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F213" w14:textId="0FBA4265" w:rsidR="00573425" w:rsidRPr="00E252C0" w:rsidRDefault="00573425" w:rsidP="00757267">
            <w:pPr>
              <w:pStyle w:val="Standarduser"/>
              <w:rPr>
                <w:rFonts w:cs="Times New Roman"/>
                <w:b/>
                <w:bCs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     0,15</w:t>
            </w:r>
            <w:r w:rsidR="00757267"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73425" w:rsidRPr="00E252C0" w14:paraId="48DAD3AE" w14:textId="77777777" w:rsidTr="00757267"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12BE" w14:textId="77777777" w:rsidR="00573425" w:rsidRPr="00E252C0" w:rsidRDefault="00573425" w:rsidP="008752FD">
            <w:pPr>
              <w:pStyle w:val="Standarduser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 xml:space="preserve">Aree fabbricabili </w:t>
            </w:r>
            <w:proofErr w:type="gramStart"/>
            <w:r w:rsidRPr="00E252C0">
              <w:rPr>
                <w:rFonts w:cs="Times New Roman"/>
                <w:sz w:val="20"/>
                <w:szCs w:val="20"/>
              </w:rPr>
              <w:t>e  fabbricati</w:t>
            </w:r>
            <w:proofErr w:type="gramEnd"/>
            <w:r w:rsidRPr="00E252C0">
              <w:rPr>
                <w:rFonts w:cs="Times New Roman"/>
                <w:sz w:val="20"/>
                <w:szCs w:val="20"/>
              </w:rPr>
              <w:t xml:space="preserve"> assimilati (fabbricati in ristrutturazione, fabbricati di categoria </w:t>
            </w:r>
            <w:proofErr w:type="gramStart"/>
            <w:r w:rsidRPr="00E252C0">
              <w:rPr>
                <w:rFonts w:cs="Times New Roman"/>
                <w:sz w:val="20"/>
                <w:szCs w:val="20"/>
              </w:rPr>
              <w:t>catastale  F2,F</w:t>
            </w:r>
            <w:proofErr w:type="gramEnd"/>
            <w:r w:rsidRPr="00E252C0">
              <w:rPr>
                <w:rFonts w:cs="Times New Roman"/>
                <w:sz w:val="20"/>
                <w:szCs w:val="20"/>
              </w:rPr>
              <w:t>03, F04)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E1A8" w14:textId="77777777" w:rsidR="00573425" w:rsidRPr="00E252C0" w:rsidRDefault="00573425" w:rsidP="008752FD">
            <w:pPr>
              <w:pStyle w:val="Standarduser"/>
              <w:rPr>
                <w:rFonts w:cs="Times New Roman"/>
                <w:b/>
                <w:bCs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     0,995</w:t>
            </w:r>
          </w:p>
        </w:tc>
      </w:tr>
      <w:tr w:rsidR="00573425" w:rsidRPr="00E252C0" w14:paraId="482C61BD" w14:textId="77777777" w:rsidTr="00757267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9866" w14:textId="77777777" w:rsidR="00573425" w:rsidRPr="00E252C0" w:rsidRDefault="00573425" w:rsidP="008752F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sz w:val="20"/>
                <w:szCs w:val="20"/>
              </w:rPr>
              <w:t>Tutti gli altri fabbricati ad uso non abitativo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40E4" w14:textId="77777777" w:rsidR="00573425" w:rsidRPr="00E252C0" w:rsidRDefault="00573425" w:rsidP="008752F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252C0">
              <w:rPr>
                <w:rFonts w:cs="Times New Roman"/>
                <w:b/>
                <w:bCs/>
                <w:sz w:val="20"/>
                <w:szCs w:val="20"/>
              </w:rPr>
              <w:t xml:space="preserve">      0,76</w:t>
            </w:r>
          </w:p>
        </w:tc>
      </w:tr>
    </w:tbl>
    <w:p w14:paraId="48488D5B" w14:textId="77777777" w:rsidR="00E80EED" w:rsidRPr="00E252C0" w:rsidRDefault="00E80EED" w:rsidP="000F505B">
      <w:pPr>
        <w:pStyle w:val="Standard"/>
        <w:rPr>
          <w:rFonts w:cs="Times New Roman"/>
          <w:b/>
          <w:sz w:val="22"/>
          <w:szCs w:val="22"/>
          <w:u w:val="single"/>
        </w:rPr>
      </w:pPr>
    </w:p>
    <w:p w14:paraId="53B6C16E" w14:textId="77777777" w:rsidR="00C4279D" w:rsidRPr="00E252C0" w:rsidRDefault="00C4279D" w:rsidP="00C4279D">
      <w:pPr>
        <w:pStyle w:val="Standard"/>
        <w:jc w:val="both"/>
        <w:rPr>
          <w:b/>
          <w:bCs/>
          <w:sz w:val="22"/>
          <w:szCs w:val="22"/>
        </w:rPr>
      </w:pPr>
      <w:bookmarkStart w:id="1" w:name="_Hlk134453733"/>
      <w:r w:rsidRPr="00E252C0">
        <w:rPr>
          <w:b/>
          <w:bCs/>
          <w:sz w:val="22"/>
          <w:szCs w:val="22"/>
        </w:rPr>
        <w:t xml:space="preserve">INSERIMENTO SUI MODELLI PRECOMPILATI DELLE AREE EDIFICABILI CON             DESTINAZIONE URBANISTICA </w:t>
      </w:r>
      <w:proofErr w:type="gramStart"/>
      <w:r w:rsidRPr="00E252C0">
        <w:rPr>
          <w:b/>
          <w:bCs/>
          <w:sz w:val="22"/>
          <w:szCs w:val="22"/>
        </w:rPr>
        <w:t>RESIDENZIALE  “</w:t>
      </w:r>
      <w:proofErr w:type="gramEnd"/>
      <w:r w:rsidRPr="00E252C0">
        <w:rPr>
          <w:b/>
          <w:bCs/>
          <w:sz w:val="22"/>
          <w:szCs w:val="22"/>
        </w:rPr>
        <w:t xml:space="preserve">SATURA”. </w:t>
      </w:r>
    </w:p>
    <w:p w14:paraId="2527829D" w14:textId="77777777" w:rsidR="00C4279D" w:rsidRPr="00E252C0" w:rsidRDefault="00C4279D" w:rsidP="00C4279D">
      <w:pPr>
        <w:spacing w:after="160" w:line="259" w:lineRule="auto"/>
        <w:jc w:val="both"/>
        <w:rPr>
          <w:iCs/>
          <w:sz w:val="22"/>
          <w:szCs w:val="22"/>
        </w:rPr>
      </w:pPr>
      <w:r w:rsidRPr="00E252C0">
        <w:rPr>
          <w:sz w:val="22"/>
          <w:szCs w:val="22"/>
        </w:rPr>
        <w:t xml:space="preserve">Si informano i contribuenti che, sulla base prescrizioni contenute nel Piano Regolatore </w:t>
      </w:r>
      <w:proofErr w:type="gramStart"/>
      <w:r w:rsidRPr="00E252C0">
        <w:rPr>
          <w:sz w:val="22"/>
          <w:szCs w:val="22"/>
        </w:rPr>
        <w:t>Generale ,</w:t>
      </w:r>
      <w:proofErr w:type="gramEnd"/>
      <w:r w:rsidRPr="00E252C0">
        <w:rPr>
          <w:sz w:val="22"/>
          <w:szCs w:val="22"/>
        </w:rPr>
        <w:t xml:space="preserve"> dei rilievi effettuati presso l’Ufficio del Libro Fondiario e del Nuovo Catasto Edilizio Urbano e dalle informazioni assunte presso l’Ufficio Tecnico comunale, è stata effettuata una ricognizione delle</w:t>
      </w:r>
      <w:r w:rsidRPr="00E252C0">
        <w:rPr>
          <w:b/>
          <w:bCs/>
          <w:iCs/>
          <w:sz w:val="22"/>
          <w:szCs w:val="22"/>
        </w:rPr>
        <w:t xml:space="preserve"> </w:t>
      </w:r>
      <w:r w:rsidRPr="00E252C0">
        <w:rPr>
          <w:iCs/>
          <w:sz w:val="22"/>
          <w:szCs w:val="22"/>
        </w:rPr>
        <w:t xml:space="preserve">aree </w:t>
      </w:r>
      <w:proofErr w:type="gramStart"/>
      <w:r w:rsidRPr="00E252C0">
        <w:rPr>
          <w:iCs/>
          <w:sz w:val="22"/>
          <w:szCs w:val="22"/>
        </w:rPr>
        <w:t>edificabili  ubicate</w:t>
      </w:r>
      <w:proofErr w:type="gramEnd"/>
      <w:r w:rsidRPr="00E252C0">
        <w:rPr>
          <w:iCs/>
          <w:sz w:val="22"/>
          <w:szCs w:val="22"/>
        </w:rPr>
        <w:t xml:space="preserve"> nel comune di Cavalese con destinazione urbanistica satura (B01) che sono soggette all’ imposta IM.I.S. </w:t>
      </w:r>
    </w:p>
    <w:p w14:paraId="77CA78DB" w14:textId="77777777" w:rsidR="00C4279D" w:rsidRPr="00E252C0" w:rsidRDefault="00C4279D" w:rsidP="00C4279D">
      <w:pPr>
        <w:autoSpaceDE w:val="0"/>
        <w:adjustRightInd w:val="0"/>
        <w:spacing w:line="247" w:lineRule="auto"/>
        <w:jc w:val="both"/>
        <w:rPr>
          <w:rFonts w:cs="Times New Roman"/>
          <w:sz w:val="22"/>
          <w:szCs w:val="22"/>
        </w:rPr>
      </w:pPr>
      <w:r w:rsidRPr="00E252C0">
        <w:rPr>
          <w:sz w:val="22"/>
          <w:szCs w:val="22"/>
        </w:rPr>
        <w:lastRenderedPageBreak/>
        <w:t xml:space="preserve">Pertanto, i contribuenti titolari di diritti reali sulle particelle fondiarie aventi questa destinazione </w:t>
      </w:r>
      <w:proofErr w:type="gramStart"/>
      <w:r w:rsidRPr="00E252C0">
        <w:rPr>
          <w:sz w:val="22"/>
          <w:szCs w:val="22"/>
        </w:rPr>
        <w:t>urbanistica,  troveranno</w:t>
      </w:r>
      <w:proofErr w:type="gramEnd"/>
      <w:r w:rsidRPr="00E252C0">
        <w:rPr>
          <w:sz w:val="22"/>
          <w:szCs w:val="22"/>
        </w:rPr>
        <w:t xml:space="preserve"> sulla loro scheda di calcolo l’imposta annua dovuta per questa tipologia di </w:t>
      </w:r>
      <w:proofErr w:type="gramStart"/>
      <w:r w:rsidRPr="00E252C0">
        <w:rPr>
          <w:sz w:val="22"/>
          <w:szCs w:val="22"/>
        </w:rPr>
        <w:t>area</w:t>
      </w:r>
      <w:proofErr w:type="gramEnd"/>
      <w:r w:rsidRPr="00E252C0">
        <w:rPr>
          <w:sz w:val="22"/>
          <w:szCs w:val="22"/>
        </w:rPr>
        <w:t xml:space="preserve"> Si specifica </w:t>
      </w:r>
      <w:proofErr w:type="gramStart"/>
      <w:r w:rsidRPr="00E252C0">
        <w:rPr>
          <w:sz w:val="22"/>
          <w:szCs w:val="22"/>
        </w:rPr>
        <w:t>che  tali</w:t>
      </w:r>
      <w:proofErr w:type="gramEnd"/>
      <w:r w:rsidRPr="00E252C0">
        <w:rPr>
          <w:sz w:val="22"/>
          <w:szCs w:val="22"/>
        </w:rPr>
        <w:t xml:space="preserve"> aree sono state inserite contraddistinguendole, rispetto </w:t>
      </w:r>
      <w:proofErr w:type="gramStart"/>
      <w:r w:rsidRPr="00E252C0">
        <w:rPr>
          <w:sz w:val="22"/>
          <w:szCs w:val="22"/>
        </w:rPr>
        <w:t>alle  aree</w:t>
      </w:r>
      <w:proofErr w:type="gramEnd"/>
      <w:r w:rsidRPr="00E252C0">
        <w:rPr>
          <w:sz w:val="22"/>
          <w:szCs w:val="22"/>
        </w:rPr>
        <w:t xml:space="preserve">  con </w:t>
      </w:r>
      <w:proofErr w:type="gramStart"/>
      <w:r w:rsidRPr="00E252C0">
        <w:rPr>
          <w:sz w:val="22"/>
          <w:szCs w:val="22"/>
        </w:rPr>
        <w:t>altra  destinazione</w:t>
      </w:r>
      <w:proofErr w:type="gramEnd"/>
      <w:r w:rsidRPr="00E252C0">
        <w:rPr>
          <w:sz w:val="22"/>
          <w:szCs w:val="22"/>
        </w:rPr>
        <w:t xml:space="preserve"> urbanistica, con </w:t>
      </w:r>
      <w:proofErr w:type="gramStart"/>
      <w:r w:rsidRPr="00E252C0">
        <w:rPr>
          <w:sz w:val="22"/>
          <w:szCs w:val="22"/>
        </w:rPr>
        <w:t>la  dicitura</w:t>
      </w:r>
      <w:proofErr w:type="gramEnd"/>
      <w:r w:rsidRPr="00E252C0">
        <w:rPr>
          <w:sz w:val="22"/>
          <w:szCs w:val="22"/>
        </w:rPr>
        <w:t xml:space="preserve"> “SAT” che segue il numero della particella fondiaria </w:t>
      </w:r>
      <w:proofErr w:type="gramStart"/>
      <w:r w:rsidRPr="00E252C0">
        <w:rPr>
          <w:sz w:val="22"/>
          <w:szCs w:val="22"/>
        </w:rPr>
        <w:t>mentre  con</w:t>
      </w:r>
      <w:proofErr w:type="gramEnd"/>
      <w:r w:rsidRPr="00E252C0">
        <w:rPr>
          <w:sz w:val="22"/>
          <w:szCs w:val="22"/>
        </w:rPr>
        <w:t xml:space="preserve"> </w:t>
      </w:r>
      <w:r w:rsidRPr="00E252C0">
        <w:rPr>
          <w:rFonts w:cs="Times New Roman"/>
          <w:sz w:val="22"/>
          <w:szCs w:val="22"/>
        </w:rPr>
        <w:t xml:space="preserve"> </w:t>
      </w:r>
      <w:proofErr w:type="gramStart"/>
      <w:r w:rsidRPr="00E252C0">
        <w:rPr>
          <w:rFonts w:cs="Times New Roman"/>
          <w:sz w:val="22"/>
          <w:szCs w:val="22"/>
        </w:rPr>
        <w:t>la  deliberazione</w:t>
      </w:r>
      <w:proofErr w:type="gramEnd"/>
      <w:r w:rsidRPr="00E252C0">
        <w:rPr>
          <w:rFonts w:cs="Times New Roman"/>
          <w:sz w:val="22"/>
          <w:szCs w:val="22"/>
        </w:rPr>
        <w:t xml:space="preserve"> di Giunta Comunale nr. 190 </w:t>
      </w:r>
      <w:proofErr w:type="spellStart"/>
      <w:r w:rsidRPr="00E252C0">
        <w:rPr>
          <w:rFonts w:cs="Times New Roman"/>
          <w:sz w:val="22"/>
          <w:szCs w:val="22"/>
        </w:rPr>
        <w:t>d.d</w:t>
      </w:r>
      <w:proofErr w:type="spellEnd"/>
      <w:r w:rsidRPr="00E252C0">
        <w:rPr>
          <w:rFonts w:cs="Times New Roman"/>
          <w:sz w:val="22"/>
          <w:szCs w:val="22"/>
        </w:rPr>
        <w:t xml:space="preserve">. 03.10.2023 è stato approvato il loro valore venale in comune </w:t>
      </w:r>
      <w:proofErr w:type="gramStart"/>
      <w:r w:rsidRPr="00E252C0">
        <w:rPr>
          <w:rFonts w:cs="Times New Roman"/>
          <w:sz w:val="22"/>
          <w:szCs w:val="22"/>
        </w:rPr>
        <w:t>commercio  nella</w:t>
      </w:r>
      <w:proofErr w:type="gramEnd"/>
      <w:r w:rsidRPr="00E252C0">
        <w:rPr>
          <w:rFonts w:cs="Times New Roman"/>
          <w:sz w:val="22"/>
          <w:szCs w:val="22"/>
        </w:rPr>
        <w:t xml:space="preserve"> misura di € 70,00/mq. </w:t>
      </w:r>
    </w:p>
    <w:p w14:paraId="264485F7" w14:textId="77777777" w:rsidR="00757267" w:rsidRPr="00E252C0" w:rsidRDefault="00757267" w:rsidP="00757267">
      <w:pPr>
        <w:pStyle w:val="Standard"/>
        <w:jc w:val="right"/>
        <w:rPr>
          <w:sz w:val="22"/>
          <w:szCs w:val="22"/>
        </w:rPr>
      </w:pPr>
    </w:p>
    <w:p w14:paraId="69AE73B0" w14:textId="43FAE0EC" w:rsidR="000F505B" w:rsidRPr="00E252C0" w:rsidRDefault="000F505B" w:rsidP="000F505B">
      <w:pPr>
        <w:pStyle w:val="Standard"/>
        <w:rPr>
          <w:rFonts w:cs="Times New Roman"/>
          <w:b/>
          <w:sz w:val="22"/>
          <w:szCs w:val="22"/>
          <w:u w:val="single"/>
        </w:rPr>
      </w:pPr>
      <w:r w:rsidRPr="00E252C0">
        <w:rPr>
          <w:rFonts w:cs="Times New Roman"/>
          <w:b/>
          <w:sz w:val="22"/>
          <w:szCs w:val="22"/>
          <w:u w:val="single"/>
        </w:rPr>
        <w:t xml:space="preserve">NOVITA’ </w:t>
      </w:r>
      <w:r w:rsidR="007121B4" w:rsidRPr="00E252C0">
        <w:rPr>
          <w:rFonts w:cs="Times New Roman"/>
          <w:b/>
          <w:sz w:val="22"/>
          <w:szCs w:val="22"/>
          <w:u w:val="single"/>
        </w:rPr>
        <w:t>IM.I.S.</w:t>
      </w:r>
      <w:r w:rsidR="003111AA" w:rsidRPr="00E252C0">
        <w:rPr>
          <w:rFonts w:cs="Times New Roman"/>
          <w:b/>
          <w:sz w:val="22"/>
          <w:szCs w:val="22"/>
          <w:u w:val="single"/>
        </w:rPr>
        <w:t xml:space="preserve"> DALL’ANNO D’IMPOSTA </w:t>
      </w:r>
      <w:r w:rsidR="003E03CD" w:rsidRPr="00E252C0">
        <w:rPr>
          <w:rFonts w:cs="Times New Roman"/>
          <w:b/>
          <w:sz w:val="22"/>
          <w:szCs w:val="22"/>
          <w:u w:val="single"/>
        </w:rPr>
        <w:t>2023:</w:t>
      </w:r>
    </w:p>
    <w:p w14:paraId="01ACAE4D" w14:textId="6381E7B9" w:rsidR="003321CE" w:rsidRPr="00E252C0" w:rsidRDefault="003E03CD" w:rsidP="003321CE">
      <w:pPr>
        <w:jc w:val="both"/>
        <w:rPr>
          <w:sz w:val="22"/>
          <w:szCs w:val="22"/>
        </w:rPr>
      </w:pPr>
      <w:r w:rsidRPr="00E252C0">
        <w:rPr>
          <w:b/>
          <w:bCs/>
          <w:sz w:val="22"/>
          <w:szCs w:val="22"/>
        </w:rPr>
        <w:t xml:space="preserve">1. </w:t>
      </w:r>
      <w:r w:rsidR="007121B4" w:rsidRPr="00E252C0">
        <w:rPr>
          <w:b/>
          <w:bCs/>
          <w:sz w:val="22"/>
          <w:szCs w:val="22"/>
        </w:rPr>
        <w:t>RICONOSCIMENTO AGEVOLAZIONE ABITAZIONE PRINCIPALE A CONIUGI CON RESIDENZE DIVERSE A SEGUITO DELLA SENTENZA DELLA CORTE COSTITUZIONALE N. 209 DEPOSITATA IL 13/10/2022</w:t>
      </w:r>
      <w:r w:rsidR="007121B4" w:rsidRPr="00E252C0">
        <w:rPr>
          <w:sz w:val="22"/>
          <w:szCs w:val="22"/>
        </w:rPr>
        <w:t>.</w:t>
      </w:r>
    </w:p>
    <w:p w14:paraId="5E0BE6AD" w14:textId="77E14392" w:rsidR="007121B4" w:rsidRPr="00E252C0" w:rsidRDefault="003321CE" w:rsidP="003321CE">
      <w:pPr>
        <w:jc w:val="both"/>
        <w:rPr>
          <w:sz w:val="22"/>
          <w:szCs w:val="22"/>
        </w:rPr>
      </w:pPr>
      <w:r w:rsidRPr="00E252C0">
        <w:rPr>
          <w:rFonts w:cs="Times New Roman"/>
          <w:sz w:val="22"/>
          <w:szCs w:val="22"/>
        </w:rPr>
        <w:t xml:space="preserve">A seguito della citata sentenza anche </w:t>
      </w:r>
      <w:r w:rsidR="007121B4" w:rsidRPr="00E252C0">
        <w:rPr>
          <w:rFonts w:cs="Times New Roman"/>
          <w:sz w:val="22"/>
          <w:szCs w:val="22"/>
        </w:rPr>
        <w:t xml:space="preserve">la normativa I.M.IS. (L.P. 14/2014 e ss.mm) </w:t>
      </w:r>
      <w:proofErr w:type="gramStart"/>
      <w:r w:rsidR="007121B4" w:rsidRPr="00E252C0">
        <w:rPr>
          <w:rFonts w:cs="Times New Roman"/>
          <w:sz w:val="22"/>
          <w:szCs w:val="22"/>
        </w:rPr>
        <w:t>prevede  il</w:t>
      </w:r>
      <w:proofErr w:type="gramEnd"/>
      <w:r w:rsidR="007121B4" w:rsidRPr="00E252C0">
        <w:rPr>
          <w:rFonts w:cs="Times New Roman"/>
          <w:sz w:val="22"/>
          <w:szCs w:val="22"/>
        </w:rPr>
        <w:t xml:space="preserve"> riconoscimento della fattispecie “abitazione </w:t>
      </w:r>
      <w:proofErr w:type="gramStart"/>
      <w:r w:rsidR="007121B4" w:rsidRPr="00E252C0">
        <w:rPr>
          <w:rFonts w:cs="Times New Roman"/>
          <w:sz w:val="22"/>
          <w:szCs w:val="22"/>
        </w:rPr>
        <w:t xml:space="preserve">principale”   </w:t>
      </w:r>
      <w:proofErr w:type="gramEnd"/>
      <w:r w:rsidR="007121B4" w:rsidRPr="00E252C0">
        <w:rPr>
          <w:rFonts w:cs="Times New Roman"/>
          <w:sz w:val="22"/>
          <w:szCs w:val="22"/>
        </w:rPr>
        <w:t>in capo al coniuge che pone la residenza anagrafica in un fabbricato diverso da quello che costituiva oggetto della convivenza coniugale.</w:t>
      </w:r>
    </w:p>
    <w:p w14:paraId="099D5A63" w14:textId="77777777" w:rsidR="007121B4" w:rsidRPr="00E252C0" w:rsidRDefault="007121B4" w:rsidP="007121B4">
      <w:pPr>
        <w:autoSpaceDE w:val="0"/>
        <w:adjustRightInd w:val="0"/>
        <w:jc w:val="both"/>
        <w:rPr>
          <w:rFonts w:cs="Times New Roman"/>
          <w:sz w:val="22"/>
          <w:szCs w:val="22"/>
        </w:rPr>
      </w:pPr>
      <w:proofErr w:type="gramStart"/>
      <w:r w:rsidRPr="00E252C0">
        <w:rPr>
          <w:rFonts w:cs="Times New Roman"/>
          <w:sz w:val="22"/>
          <w:szCs w:val="22"/>
        </w:rPr>
        <w:t>Tale  riconoscimento</w:t>
      </w:r>
      <w:proofErr w:type="gramEnd"/>
      <w:r w:rsidRPr="00E252C0">
        <w:rPr>
          <w:rFonts w:cs="Times New Roman"/>
          <w:sz w:val="22"/>
          <w:szCs w:val="22"/>
        </w:rPr>
        <w:t xml:space="preserve"> (che si traduce nell’esenzione </w:t>
      </w:r>
      <w:proofErr w:type="gramStart"/>
      <w:r w:rsidRPr="00E252C0">
        <w:rPr>
          <w:rFonts w:cs="Times New Roman"/>
          <w:sz w:val="22"/>
          <w:szCs w:val="22"/>
        </w:rPr>
        <w:t>dall’imposta)  è</w:t>
      </w:r>
      <w:proofErr w:type="gramEnd"/>
      <w:r w:rsidRPr="00E252C0">
        <w:rPr>
          <w:rFonts w:cs="Times New Roman"/>
          <w:sz w:val="22"/>
          <w:szCs w:val="22"/>
        </w:rPr>
        <w:t xml:space="preserve"> subordinato ai soli fini IM.I.S. alla presentazione da parte del contribuente/coniuge   che sposta la propria residenza anagrafica rispetto a quella del nucleo familiare, in un fabbricato del quale sia soggetto passivo IM.I.S. di una comunicazione entro il termine perentorio del 30 giugno di ciascun anno. Se la </w:t>
      </w:r>
      <w:proofErr w:type="gramStart"/>
      <w:r w:rsidRPr="00E252C0">
        <w:rPr>
          <w:rFonts w:cs="Times New Roman"/>
          <w:sz w:val="22"/>
          <w:szCs w:val="22"/>
        </w:rPr>
        <w:t>comunicazione  non</w:t>
      </w:r>
      <w:proofErr w:type="gramEnd"/>
      <w:r w:rsidRPr="00E252C0">
        <w:rPr>
          <w:rFonts w:cs="Times New Roman"/>
          <w:sz w:val="22"/>
          <w:szCs w:val="22"/>
        </w:rPr>
        <w:t xml:space="preserve"> viene presenta entro il termine </w:t>
      </w:r>
      <w:r w:rsidRPr="00E252C0">
        <w:rPr>
          <w:rFonts w:cs="Times New Roman"/>
          <w:b/>
          <w:bCs/>
          <w:sz w:val="22"/>
          <w:szCs w:val="22"/>
        </w:rPr>
        <w:t>PERENTORIO del 30 giugno</w:t>
      </w:r>
      <w:r w:rsidRPr="00E252C0">
        <w:rPr>
          <w:rFonts w:cs="Times New Roman"/>
          <w:sz w:val="22"/>
          <w:szCs w:val="22"/>
        </w:rPr>
        <w:t xml:space="preserve"> dell’anno successivo a quello nel quale l’evento si verifica, il fabbricato nel quale pone la residenza anagrafica continua ad essere assoggettato all’IM.I.S. come “altro fabbricato abitativo” (seconda casa). </w:t>
      </w:r>
    </w:p>
    <w:p w14:paraId="42EFDAC4" w14:textId="77777777" w:rsidR="0063043E" w:rsidRPr="00E252C0" w:rsidRDefault="003E03CD" w:rsidP="0063043E">
      <w:pPr>
        <w:jc w:val="both"/>
        <w:rPr>
          <w:sz w:val="22"/>
          <w:szCs w:val="22"/>
        </w:rPr>
      </w:pPr>
      <w:r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2. </w:t>
      </w:r>
      <w:proofErr w:type="gramStart"/>
      <w:r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ALIQUOTE </w:t>
      </w:r>
      <w:r w:rsidR="000F505B"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 IM.I.S.</w:t>
      </w:r>
      <w:proofErr w:type="gramEnd"/>
      <w:r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 AGEVOLATE IN MATERIA DI LOCAZIONI</w:t>
      </w:r>
      <w:r w:rsidR="00410C42"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 (vedere tabella)</w:t>
      </w:r>
      <w:r w:rsidR="003D016C" w:rsidRPr="00E252C0">
        <w:rPr>
          <w:rFonts w:cs="Times New Roman"/>
          <w:b/>
          <w:bCs/>
          <w:kern w:val="0"/>
          <w:sz w:val="22"/>
          <w:szCs w:val="22"/>
          <w:lang w:bidi="ar-SA"/>
        </w:rPr>
        <w:t>.</w:t>
      </w:r>
      <w:r w:rsidR="003D016C" w:rsidRPr="00E252C0">
        <w:rPr>
          <w:rFonts w:cs="Times New Roman"/>
          <w:color w:val="19191A"/>
          <w:sz w:val="22"/>
          <w:szCs w:val="22"/>
          <w:shd w:val="clear" w:color="auto" w:fill="FFFFFF"/>
        </w:rPr>
        <w:t xml:space="preserve"> </w:t>
      </w:r>
      <w:r w:rsidR="0063043E" w:rsidRPr="00E252C0">
        <w:rPr>
          <w:sz w:val="22"/>
          <w:szCs w:val="22"/>
        </w:rPr>
        <w:t xml:space="preserve">Per beneficiare dell'agevolazione, il proprietario deve presentare, </w:t>
      </w:r>
      <w:r w:rsidR="0063043E" w:rsidRPr="00E252C0">
        <w:rPr>
          <w:b/>
          <w:bCs/>
          <w:sz w:val="22"/>
          <w:szCs w:val="22"/>
        </w:rPr>
        <w:t>entro il termine del 30 giugno dell’anno successivo</w:t>
      </w:r>
      <w:r w:rsidR="0063043E" w:rsidRPr="00E252C0">
        <w:rPr>
          <w:sz w:val="22"/>
          <w:szCs w:val="22"/>
        </w:rPr>
        <w:t xml:space="preserve"> alla stipula e registrazione del contratto </w:t>
      </w:r>
      <w:proofErr w:type="gramStart"/>
      <w:r w:rsidR="0063043E" w:rsidRPr="00E252C0">
        <w:rPr>
          <w:sz w:val="22"/>
          <w:szCs w:val="22"/>
        </w:rPr>
        <w:t>agevolato,  l’apposito</w:t>
      </w:r>
      <w:proofErr w:type="gramEnd"/>
      <w:r w:rsidR="0063043E" w:rsidRPr="00E252C0">
        <w:rPr>
          <w:sz w:val="22"/>
          <w:szCs w:val="22"/>
        </w:rPr>
        <w:t xml:space="preserve">  modulo di comunicazione in cui dichiara gli elementi necessari per individuare il fabbricato e le eventuali pertinenze affittate (massimo due) e allegare i documenti obbligatori indicati nel modello. </w:t>
      </w:r>
    </w:p>
    <w:p w14:paraId="06A869D9" w14:textId="77777777" w:rsidR="0063043E" w:rsidRPr="00E252C0" w:rsidRDefault="0063043E" w:rsidP="0063043E">
      <w:pPr>
        <w:spacing w:line="259" w:lineRule="auto"/>
        <w:jc w:val="both"/>
        <w:rPr>
          <w:sz w:val="22"/>
          <w:szCs w:val="22"/>
        </w:rPr>
      </w:pPr>
      <w:r w:rsidRPr="00E252C0">
        <w:rPr>
          <w:sz w:val="22"/>
          <w:szCs w:val="22"/>
        </w:rPr>
        <w:t>Le comunicazioni di richiesta dell’agevolazione pervenute dopo il 30 giugno dell’anno successivo alla stipula e registrazione verranno tenute valide SOLO per l’anno di presentazione e non per il precedente.</w:t>
      </w:r>
    </w:p>
    <w:p w14:paraId="05F158BE" w14:textId="77777777" w:rsidR="0063043E" w:rsidRPr="00E252C0" w:rsidRDefault="0063043E" w:rsidP="0063043E">
      <w:pPr>
        <w:spacing w:line="259" w:lineRule="auto"/>
        <w:jc w:val="both"/>
        <w:rPr>
          <w:sz w:val="22"/>
          <w:szCs w:val="22"/>
        </w:rPr>
      </w:pPr>
      <w:r w:rsidRPr="00E252C0">
        <w:rPr>
          <w:sz w:val="22"/>
          <w:szCs w:val="22"/>
        </w:rPr>
        <w:t>L’agevolazione decorre dalla data di stipula e fino alla prima scadenza contrattuale prevista, gli eventuali rinnovi successivi devono essere nuovamente comunicati dai proprietari.</w:t>
      </w:r>
    </w:p>
    <w:p w14:paraId="2C9C124D" w14:textId="15B2C406" w:rsidR="003E03CD" w:rsidRPr="00E252C0" w:rsidRDefault="003E03CD" w:rsidP="003E03CD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b/>
          <w:bCs/>
          <w:kern w:val="0"/>
          <w:sz w:val="22"/>
          <w:szCs w:val="22"/>
          <w:lang w:bidi="ar-SA"/>
        </w:rPr>
      </w:pPr>
      <w:r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3. NUOVE DISPOSIZIONI IN MATERIA DI IMMOBILI CONCESSI IN USO </w:t>
      </w:r>
      <w:proofErr w:type="gramStart"/>
      <w:r w:rsidRPr="00E252C0">
        <w:rPr>
          <w:rFonts w:cs="Times New Roman"/>
          <w:b/>
          <w:bCs/>
          <w:kern w:val="0"/>
          <w:sz w:val="22"/>
          <w:szCs w:val="22"/>
          <w:lang w:bidi="ar-SA"/>
        </w:rPr>
        <w:t>GRATUITO</w:t>
      </w:r>
      <w:r w:rsidR="003111AA"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 </w:t>
      </w:r>
      <w:r w:rsidR="00E61FA3" w:rsidRPr="00E252C0">
        <w:rPr>
          <w:rFonts w:eastAsia="Calibri" w:cs="Times New Roman"/>
          <w:b/>
          <w:bCs/>
          <w:sz w:val="22"/>
          <w:szCs w:val="22"/>
        </w:rPr>
        <w:t>.</w:t>
      </w:r>
      <w:proofErr w:type="gramEnd"/>
      <w:r w:rsidR="00E61FA3" w:rsidRPr="00E252C0">
        <w:rPr>
          <w:rFonts w:eastAsia="Calibri" w:cs="Times New Roman"/>
          <w:b/>
          <w:bCs/>
          <w:sz w:val="22"/>
          <w:szCs w:val="22"/>
        </w:rPr>
        <w:t>-</w:t>
      </w:r>
      <w:r w:rsidR="003321CE"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 </w:t>
      </w:r>
    </w:p>
    <w:p w14:paraId="7A76E2B8" w14:textId="724588E0" w:rsidR="003E03CD" w:rsidRPr="00E252C0" w:rsidRDefault="003E03CD" w:rsidP="00C7385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b/>
          <w:bCs/>
          <w:kern w:val="0"/>
          <w:sz w:val="22"/>
          <w:szCs w:val="22"/>
          <w:lang w:bidi="ar-SA"/>
        </w:rPr>
      </w:pPr>
      <w:r w:rsidRPr="00E252C0">
        <w:rPr>
          <w:rFonts w:cs="Times New Roman"/>
          <w:kern w:val="0"/>
          <w:sz w:val="22"/>
          <w:szCs w:val="22"/>
          <w:lang w:bidi="ar-SA"/>
        </w:rPr>
        <w:t xml:space="preserve">Dall’01.01.2023, </w:t>
      </w:r>
      <w:proofErr w:type="gramStart"/>
      <w:r w:rsidRPr="00E252C0">
        <w:rPr>
          <w:rFonts w:cs="Times New Roman"/>
          <w:kern w:val="0"/>
          <w:sz w:val="22"/>
          <w:szCs w:val="22"/>
          <w:lang w:bidi="ar-SA"/>
        </w:rPr>
        <w:t>per  l’unità</w:t>
      </w:r>
      <w:proofErr w:type="gramEnd"/>
      <w:r w:rsidRPr="00E252C0">
        <w:rPr>
          <w:rFonts w:cs="Times New Roman"/>
          <w:kern w:val="0"/>
          <w:sz w:val="22"/>
          <w:szCs w:val="22"/>
          <w:lang w:bidi="ar-SA"/>
        </w:rPr>
        <w:t xml:space="preserve"> immobiliare concessa in comodato gratuito dal soggetto </w:t>
      </w:r>
      <w:proofErr w:type="gramStart"/>
      <w:r w:rsidRPr="00E252C0">
        <w:rPr>
          <w:rFonts w:cs="Times New Roman"/>
          <w:kern w:val="0"/>
          <w:sz w:val="22"/>
          <w:szCs w:val="22"/>
          <w:lang w:bidi="ar-SA"/>
        </w:rPr>
        <w:t xml:space="preserve">passivo </w:t>
      </w:r>
      <w:r w:rsidR="004206D3" w:rsidRPr="00E252C0">
        <w:rPr>
          <w:rFonts w:cs="Times New Roman"/>
          <w:b/>
          <w:bCs/>
          <w:kern w:val="0"/>
          <w:sz w:val="22"/>
          <w:szCs w:val="22"/>
          <w:lang w:bidi="ar-SA"/>
        </w:rPr>
        <w:t>,</w:t>
      </w:r>
      <w:proofErr w:type="gramEnd"/>
      <w:r w:rsidR="004206D3"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 </w:t>
      </w:r>
      <w:r w:rsidRPr="00E252C0">
        <w:rPr>
          <w:rFonts w:cs="Times New Roman"/>
          <w:kern w:val="0"/>
          <w:sz w:val="22"/>
          <w:szCs w:val="22"/>
          <w:lang w:bidi="ar-SA"/>
        </w:rPr>
        <w:t xml:space="preserve">l’assimilazione alla fattispecie “abitazione principale” è riconosciuta solo se dimostrata con contratto di comodato registrato, e </w:t>
      </w:r>
      <w:r w:rsidRPr="00E252C0">
        <w:rPr>
          <w:rFonts w:cs="Times New Roman"/>
          <w:b/>
          <w:bCs/>
          <w:kern w:val="0"/>
          <w:sz w:val="22"/>
          <w:szCs w:val="22"/>
          <w:lang w:bidi="ar-SA"/>
        </w:rPr>
        <w:t xml:space="preserve">decorre dalla data di avvenuta registrazione del contratto di comodato </w:t>
      </w:r>
      <w:r w:rsidRPr="00E252C0">
        <w:rPr>
          <w:rFonts w:cs="Times New Roman"/>
          <w:kern w:val="0"/>
          <w:sz w:val="22"/>
          <w:szCs w:val="22"/>
          <w:lang w:bidi="ar-SA"/>
        </w:rPr>
        <w:t>e comunque solo dal momento in cui il comodatario possiede i requisiti sia di residenza che di dimora abituale nell'immobile concesso.</w:t>
      </w:r>
    </w:p>
    <w:p w14:paraId="08429D86" w14:textId="6CA01735" w:rsidR="007121B4" w:rsidRPr="00E252C0" w:rsidRDefault="007121B4" w:rsidP="00A47708">
      <w:pPr>
        <w:pStyle w:val="Standard"/>
        <w:jc w:val="both"/>
        <w:rPr>
          <w:rFonts w:cs="Times New Roman"/>
          <w:b/>
          <w:bCs/>
          <w:kern w:val="0"/>
          <w:sz w:val="22"/>
          <w:szCs w:val="22"/>
          <w:lang w:bidi="ar-SA"/>
        </w:rPr>
      </w:pPr>
      <w:r w:rsidRPr="00E252C0">
        <w:rPr>
          <w:rFonts w:ascii="Garamond" w:hAnsi="Garamond"/>
          <w:b/>
          <w:bCs/>
          <w:sz w:val="22"/>
          <w:szCs w:val="22"/>
        </w:rPr>
        <w:t>ATTIVAZIONE DEL PORTALE DEI SERVIZI ON LINE DEL SETTORE ENTRATE</w:t>
      </w:r>
      <w:r w:rsidR="00A47708" w:rsidRPr="00E252C0">
        <w:rPr>
          <w:rFonts w:ascii="Garamond" w:hAnsi="Garamond"/>
          <w:b/>
          <w:bCs/>
          <w:sz w:val="22"/>
          <w:szCs w:val="22"/>
        </w:rPr>
        <w:t>.</w:t>
      </w:r>
    </w:p>
    <w:p w14:paraId="7EA1C264" w14:textId="162679AD" w:rsidR="007121B4" w:rsidRPr="00E252C0" w:rsidRDefault="007121B4" w:rsidP="007121B4">
      <w:pPr>
        <w:jc w:val="both"/>
        <w:rPr>
          <w:rFonts w:cs="Times New Roman"/>
          <w:sz w:val="22"/>
          <w:szCs w:val="22"/>
        </w:rPr>
      </w:pPr>
      <w:r w:rsidRPr="00E252C0">
        <w:rPr>
          <w:rFonts w:cs="Times New Roman"/>
          <w:sz w:val="22"/>
          <w:szCs w:val="22"/>
        </w:rPr>
        <w:t xml:space="preserve">Si avvisa la gentile utenza che è attivo </w:t>
      </w:r>
      <w:proofErr w:type="gramStart"/>
      <w:r w:rsidRPr="00E252C0">
        <w:rPr>
          <w:rFonts w:cs="Times New Roman"/>
          <w:sz w:val="22"/>
          <w:szCs w:val="22"/>
        </w:rPr>
        <w:t xml:space="preserve">il  </w:t>
      </w:r>
      <w:r w:rsidRPr="00E252C0">
        <w:rPr>
          <w:rFonts w:cs="Times New Roman"/>
          <w:b/>
          <w:bCs/>
          <w:sz w:val="22"/>
          <w:szCs w:val="22"/>
        </w:rPr>
        <w:t>PORTALE</w:t>
      </w:r>
      <w:proofErr w:type="gramEnd"/>
      <w:r w:rsidRPr="00E252C0">
        <w:rPr>
          <w:rFonts w:cs="Times New Roman"/>
          <w:b/>
          <w:bCs/>
          <w:sz w:val="22"/>
          <w:szCs w:val="22"/>
        </w:rPr>
        <w:t xml:space="preserve"> DEI SERVIZI ON LINE DEL SETTORE </w:t>
      </w:r>
      <w:proofErr w:type="gramStart"/>
      <w:r w:rsidRPr="00E252C0">
        <w:rPr>
          <w:rFonts w:cs="Times New Roman"/>
          <w:b/>
          <w:bCs/>
          <w:sz w:val="22"/>
          <w:szCs w:val="22"/>
        </w:rPr>
        <w:t xml:space="preserve">ENTRATE, </w:t>
      </w:r>
      <w:r w:rsidRPr="00E252C0">
        <w:rPr>
          <w:rFonts w:cs="Times New Roman"/>
          <w:sz w:val="22"/>
          <w:szCs w:val="22"/>
        </w:rPr>
        <w:t xml:space="preserve"> ovvero</w:t>
      </w:r>
      <w:proofErr w:type="gramEnd"/>
      <w:r w:rsidRPr="00E252C0">
        <w:rPr>
          <w:rFonts w:cs="Times New Roman"/>
          <w:sz w:val="22"/>
          <w:szCs w:val="22"/>
        </w:rPr>
        <w:t xml:space="preserve"> lo sportello telematico che consente ai cittadini e alle </w:t>
      </w:r>
      <w:proofErr w:type="gramStart"/>
      <w:r w:rsidRPr="00E252C0">
        <w:rPr>
          <w:rFonts w:cs="Times New Roman"/>
          <w:sz w:val="22"/>
          <w:szCs w:val="22"/>
        </w:rPr>
        <w:t>imprese  di</w:t>
      </w:r>
      <w:proofErr w:type="gramEnd"/>
      <w:r w:rsidRPr="00E252C0">
        <w:rPr>
          <w:rFonts w:cs="Times New Roman"/>
          <w:sz w:val="22"/>
          <w:szCs w:val="22"/>
        </w:rPr>
        <w:t xml:space="preserve"> verificare la propria </w:t>
      </w:r>
      <w:r w:rsidRPr="00E252C0">
        <w:rPr>
          <w:rFonts w:eastAsia="Times New Roman" w:cs="Times New Roman"/>
          <w:color w:val="000000"/>
          <w:sz w:val="22"/>
          <w:szCs w:val="22"/>
          <w:lang w:eastAsia="it-IT"/>
        </w:rPr>
        <w:t>situazione immobiliare ai fini IMIS con il calcolo dell’imposta e la possibilità di stampare i relativi modelli F24 per il versamento</w:t>
      </w:r>
      <w:r w:rsidRPr="00E252C0">
        <w:rPr>
          <w:rFonts w:cs="Times New Roman"/>
          <w:sz w:val="22"/>
          <w:szCs w:val="22"/>
        </w:rPr>
        <w:t>.</w:t>
      </w:r>
      <w:r w:rsidR="003E03CD" w:rsidRPr="00E252C0">
        <w:rPr>
          <w:rFonts w:cs="Times New Roman"/>
          <w:sz w:val="22"/>
          <w:szCs w:val="22"/>
        </w:rPr>
        <w:t xml:space="preserve"> </w:t>
      </w:r>
      <w:r w:rsidRPr="00E252C0">
        <w:rPr>
          <w:rFonts w:cs="Times New Roman"/>
          <w:sz w:val="22"/>
          <w:szCs w:val="22"/>
        </w:rPr>
        <w:t xml:space="preserve">Per accedere all’area riversata del  PORTALE DEI SERVIZI ON LINE è necessario autenticarsi tramite SPID al  link del comune  </w:t>
      </w:r>
      <w:hyperlink r:id="rId10" w:tgtFrame="_blank" w:tooltip="cavalese.k-portal.it" w:history="1">
        <w:r w:rsidRPr="00E252C0">
          <w:rPr>
            <w:rStyle w:val="Collegamentoipertestuale"/>
            <w:rFonts w:cs="Times New Roman"/>
            <w:sz w:val="22"/>
            <w:szCs w:val="22"/>
          </w:rPr>
          <w:t>https://cavalese.k-portal.it/</w:t>
        </w:r>
      </w:hyperlink>
      <w:r w:rsidRPr="00E252C0">
        <w:rPr>
          <w:rFonts w:cs="Times New Roman"/>
          <w:sz w:val="22"/>
          <w:szCs w:val="22"/>
        </w:rPr>
        <w:t>(apre il link in una nuova finestra).</w:t>
      </w:r>
    </w:p>
    <w:p w14:paraId="28EC72B7" w14:textId="61802091" w:rsidR="00C944A4" w:rsidRPr="00E252C0" w:rsidRDefault="00C944A4" w:rsidP="00C944A4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 w:rsidRPr="00E252C0"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In alternativa, </w:t>
      </w:r>
      <w:r w:rsidRPr="00E252C0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nell’apposita sezione del sito internet del comune di Cavalese https://www.comune.cavalese.tn.it/Servizi/Calcolatore-IMIS, </w:t>
      </w:r>
      <w:r w:rsidRPr="00E252C0">
        <w:rPr>
          <w:rFonts w:cs="Times New Roman"/>
          <w:sz w:val="22"/>
          <w:szCs w:val="22"/>
        </w:rPr>
        <w:t xml:space="preserve">è attivato anche il </w:t>
      </w:r>
      <w:r w:rsidRPr="00E252C0">
        <w:rPr>
          <w:rFonts w:cs="Times New Roman"/>
          <w:b/>
          <w:bCs/>
          <w:sz w:val="22"/>
          <w:szCs w:val="22"/>
        </w:rPr>
        <w:t>calcolatore automatico</w:t>
      </w:r>
      <w:r w:rsidRPr="00E252C0">
        <w:rPr>
          <w:rFonts w:cs="Times New Roman"/>
          <w:sz w:val="22"/>
          <w:szCs w:val="22"/>
        </w:rPr>
        <w:t xml:space="preserve"> che Lei potrà utilizzare per il calcolo </w:t>
      </w:r>
      <w:proofErr w:type="gramStart"/>
      <w:r w:rsidRPr="00E252C0">
        <w:rPr>
          <w:rFonts w:cs="Times New Roman"/>
          <w:sz w:val="22"/>
          <w:szCs w:val="22"/>
        </w:rPr>
        <w:t>dell’imposta  e</w:t>
      </w:r>
      <w:proofErr w:type="gramEnd"/>
      <w:r w:rsidRPr="00E252C0">
        <w:rPr>
          <w:rFonts w:cs="Times New Roman"/>
          <w:sz w:val="22"/>
          <w:szCs w:val="22"/>
        </w:rPr>
        <w:t xml:space="preserve"> la stampa dei relativi modelli F24 di versamento. </w:t>
      </w:r>
    </w:p>
    <w:p w14:paraId="32F4D0E5" w14:textId="6E2EC405" w:rsidR="00904D4B" w:rsidRPr="00E252C0" w:rsidRDefault="00A47708">
      <w:pPr>
        <w:pStyle w:val="Standard"/>
        <w:rPr>
          <w:rFonts w:cs="Times New Roman"/>
          <w:b/>
          <w:bCs/>
          <w:sz w:val="22"/>
          <w:szCs w:val="22"/>
          <w:u w:val="single"/>
        </w:rPr>
      </w:pPr>
      <w:r w:rsidRPr="00E252C0">
        <w:rPr>
          <w:rFonts w:cs="Times New Roman"/>
          <w:b/>
          <w:bCs/>
          <w:sz w:val="22"/>
          <w:szCs w:val="22"/>
          <w:u w:val="single"/>
        </w:rPr>
        <w:t xml:space="preserve">CASI PARTICOLARI: RIDUZIONI E </w:t>
      </w:r>
      <w:proofErr w:type="gramStart"/>
      <w:r w:rsidRPr="00E252C0">
        <w:rPr>
          <w:rFonts w:cs="Times New Roman"/>
          <w:b/>
          <w:bCs/>
          <w:sz w:val="22"/>
          <w:szCs w:val="22"/>
          <w:u w:val="single"/>
        </w:rPr>
        <w:t>AGEVOLAZIONI</w:t>
      </w:r>
      <w:r w:rsidR="003321CE" w:rsidRPr="00E252C0">
        <w:rPr>
          <w:rFonts w:cs="Times New Roman"/>
          <w:b/>
          <w:bCs/>
          <w:sz w:val="22"/>
          <w:szCs w:val="22"/>
          <w:u w:val="single"/>
        </w:rPr>
        <w:t xml:space="preserve"> .</w:t>
      </w:r>
      <w:proofErr w:type="gramEnd"/>
      <w:r w:rsidR="003321CE" w:rsidRPr="00E252C0">
        <w:rPr>
          <w:rFonts w:cs="Times New Roman"/>
          <w:b/>
          <w:bCs/>
          <w:sz w:val="22"/>
          <w:szCs w:val="22"/>
          <w:u w:val="single"/>
        </w:rPr>
        <w:t xml:space="preserve"> </w:t>
      </w:r>
    </w:p>
    <w:p w14:paraId="74FEB94E" w14:textId="77777777" w:rsidR="00904D4B" w:rsidRPr="00E252C0" w:rsidRDefault="00A47708">
      <w:pPr>
        <w:pStyle w:val="Standard"/>
        <w:jc w:val="both"/>
        <w:rPr>
          <w:sz w:val="22"/>
          <w:szCs w:val="22"/>
        </w:rPr>
      </w:pPr>
      <w:r w:rsidRPr="00E252C0">
        <w:rPr>
          <w:rFonts w:cs="Times New Roman"/>
          <w:sz w:val="22"/>
          <w:szCs w:val="22"/>
          <w:u w:val="single"/>
        </w:rPr>
        <w:t>I</w:t>
      </w:r>
      <w:r w:rsidRPr="00E252C0">
        <w:rPr>
          <w:rFonts w:cs="Times New Roman"/>
          <w:sz w:val="22"/>
          <w:szCs w:val="22"/>
        </w:rPr>
        <w:t xml:space="preserve">l proprietario o il titolare di altro diritto reale su fabbricati di </w:t>
      </w:r>
      <w:r w:rsidRPr="00E252C0">
        <w:rPr>
          <w:rFonts w:cs="Times New Roman"/>
          <w:b/>
          <w:bCs/>
          <w:sz w:val="22"/>
          <w:szCs w:val="22"/>
        </w:rPr>
        <w:t>INTERESSE STORICO E ARTISTICO</w:t>
      </w:r>
      <w:r w:rsidRPr="00E252C0">
        <w:rPr>
          <w:rFonts w:cs="Times New Roman"/>
          <w:sz w:val="22"/>
          <w:szCs w:val="22"/>
        </w:rPr>
        <w:t xml:space="preserve"> (iscritto a libro fondiario) e su fabbricati riconosciuti come </w:t>
      </w:r>
      <w:r w:rsidRPr="00E252C0">
        <w:rPr>
          <w:rFonts w:cs="Times New Roman"/>
          <w:b/>
          <w:bCs/>
          <w:sz w:val="22"/>
          <w:szCs w:val="22"/>
        </w:rPr>
        <w:t>INAGIBILI E INABITABILI</w:t>
      </w:r>
      <w:r w:rsidRPr="00E252C0">
        <w:rPr>
          <w:rFonts w:cs="Times New Roman"/>
          <w:sz w:val="22"/>
          <w:szCs w:val="22"/>
        </w:rPr>
        <w:t xml:space="preserve"> gode di una </w:t>
      </w:r>
      <w:r w:rsidRPr="00E252C0">
        <w:rPr>
          <w:rFonts w:cs="Times New Roman"/>
          <w:b/>
          <w:bCs/>
          <w:sz w:val="22"/>
          <w:szCs w:val="22"/>
        </w:rPr>
        <w:t>RIDUZIONE</w:t>
      </w:r>
      <w:r w:rsidRPr="00E252C0">
        <w:rPr>
          <w:rFonts w:cs="Times New Roman"/>
          <w:sz w:val="22"/>
          <w:szCs w:val="22"/>
        </w:rPr>
        <w:t xml:space="preserve"> della base imponibile (valore catastale) nella misura </w:t>
      </w:r>
      <w:r w:rsidRPr="00E252C0">
        <w:rPr>
          <w:rFonts w:cs="Times New Roman"/>
          <w:b/>
          <w:bCs/>
          <w:sz w:val="22"/>
          <w:szCs w:val="22"/>
        </w:rPr>
        <w:t>del 50%</w:t>
      </w:r>
      <w:r w:rsidRPr="00E252C0">
        <w:rPr>
          <w:rFonts w:cs="Times New Roman"/>
          <w:sz w:val="22"/>
          <w:szCs w:val="22"/>
        </w:rPr>
        <w:t xml:space="preserve"> ma </w:t>
      </w:r>
      <w:r w:rsidRPr="00E252C0">
        <w:rPr>
          <w:rFonts w:cs="Times New Roman"/>
          <w:sz w:val="22"/>
          <w:szCs w:val="22"/>
          <w:u w:val="single"/>
        </w:rPr>
        <w:t>senza possibilità di cumulo tra le due fattispecie</w:t>
      </w:r>
      <w:r w:rsidRPr="00E252C0">
        <w:rPr>
          <w:rFonts w:cs="Times New Roman"/>
          <w:sz w:val="22"/>
          <w:szCs w:val="22"/>
        </w:rPr>
        <w:t>.</w:t>
      </w:r>
    </w:p>
    <w:p w14:paraId="6B17D68D" w14:textId="77777777" w:rsidR="00904D4B" w:rsidRPr="00E252C0" w:rsidRDefault="00A47708">
      <w:pPr>
        <w:pStyle w:val="Standard"/>
        <w:jc w:val="both"/>
        <w:rPr>
          <w:sz w:val="22"/>
          <w:szCs w:val="22"/>
        </w:rPr>
      </w:pPr>
      <w:r w:rsidRPr="00E252C0"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ATTENZIONE</w:t>
      </w:r>
      <w:r w:rsidRPr="00E252C0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. </w:t>
      </w:r>
      <w:r w:rsidRPr="00E252C0"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>L’IM.I.S. resta sempre un tributo in autoliquidazione</w:t>
      </w:r>
      <w:r w:rsidRPr="00E252C0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, esattamente come I.C.I. ed I.MU.P., e quindi deve essere versato a cura del soggetto passivo. L’invio al contribuente, da parte del Comune, di un modello di versamento precompilato è uno strumento previsto al fine esclusivo di aiutare il cittadino nel pagamento </w:t>
      </w:r>
      <w:proofErr w:type="gramStart"/>
      <w:r w:rsidRPr="00E252C0">
        <w:rPr>
          <w:rFonts w:eastAsia="Times New Roman" w:cs="Times New Roman"/>
          <w:color w:val="000000"/>
          <w:sz w:val="22"/>
          <w:szCs w:val="22"/>
          <w:lang w:eastAsia="ar-SA" w:bidi="ar-SA"/>
        </w:rPr>
        <w:t>dell’imposta, quindi</w:t>
      </w:r>
      <w:proofErr w:type="gramEnd"/>
      <w:r w:rsidRPr="00E252C0"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il mancato ricevimento del modello precompilato non libera il cittadino dal pagamento.</w:t>
      </w:r>
      <w:r w:rsidRPr="00E252C0">
        <w:rPr>
          <w:rFonts w:cs="Times New Roman"/>
          <w:b/>
          <w:bCs/>
          <w:sz w:val="22"/>
          <w:szCs w:val="22"/>
        </w:rPr>
        <w:t xml:space="preserve"> </w:t>
      </w:r>
    </w:p>
    <w:p w14:paraId="5D04CE09" w14:textId="77777777" w:rsidR="00904D4B" w:rsidRPr="00E252C0" w:rsidRDefault="00A47708">
      <w:pPr>
        <w:pStyle w:val="Standard"/>
        <w:jc w:val="both"/>
        <w:rPr>
          <w:sz w:val="22"/>
          <w:szCs w:val="22"/>
        </w:rPr>
      </w:pPr>
      <w:r w:rsidRPr="00E252C0">
        <w:rPr>
          <w:rFonts w:cs="Times New Roman"/>
          <w:sz w:val="22"/>
          <w:szCs w:val="22"/>
        </w:rPr>
        <w:t xml:space="preserve">Per chiarimenti è possibile contattare telefonicamente lo sportello della Gestione Associata–Servizio Entrate ai seguenti numeri: </w:t>
      </w:r>
      <w:r w:rsidRPr="00E252C0">
        <w:rPr>
          <w:rFonts w:cs="Times New Roman"/>
          <w:b/>
          <w:bCs/>
          <w:sz w:val="22"/>
          <w:szCs w:val="22"/>
        </w:rPr>
        <w:t xml:space="preserve">0462/237516-24 </w:t>
      </w:r>
      <w:r w:rsidRPr="00E252C0">
        <w:rPr>
          <w:rFonts w:cs="Times New Roman"/>
          <w:sz w:val="22"/>
          <w:szCs w:val="22"/>
        </w:rPr>
        <w:t xml:space="preserve">oppure inviare una mail al seguente indirizzo: </w:t>
      </w:r>
      <w:proofErr w:type="spellStart"/>
      <w:r w:rsidRPr="00E252C0">
        <w:rPr>
          <w:rFonts w:cs="Times New Roman"/>
          <w:b/>
          <w:bCs/>
          <w:sz w:val="22"/>
          <w:szCs w:val="22"/>
        </w:rPr>
        <w:t>imis@comunecavalese</w:t>
      </w:r>
      <w:proofErr w:type="spellEnd"/>
      <w:r w:rsidRPr="00E252C0">
        <w:rPr>
          <w:rFonts w:cs="Times New Roman"/>
          <w:b/>
          <w:bCs/>
          <w:sz w:val="22"/>
          <w:szCs w:val="22"/>
        </w:rPr>
        <w:t xml:space="preserve"> </w:t>
      </w:r>
      <w:r w:rsidRPr="00E252C0">
        <w:rPr>
          <w:rFonts w:cs="Times New Roman"/>
          <w:sz w:val="22"/>
          <w:szCs w:val="22"/>
        </w:rPr>
        <w:t>o</w:t>
      </w:r>
      <w:r w:rsidRPr="00E252C0">
        <w:rPr>
          <w:rFonts w:cs="Times New Roman"/>
          <w:b/>
          <w:bCs/>
          <w:sz w:val="22"/>
          <w:szCs w:val="22"/>
        </w:rPr>
        <w:t xml:space="preserve"> tributi@comunecavalese.it.</w:t>
      </w:r>
    </w:p>
    <w:p w14:paraId="1C612882" w14:textId="77777777" w:rsidR="00904D4B" w:rsidRPr="00E252C0" w:rsidRDefault="00904D4B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6E1B00D" w14:textId="482958A8" w:rsidR="001F327B" w:rsidRPr="001F327B" w:rsidRDefault="00A47708" w:rsidP="00C73856">
      <w:pPr>
        <w:pStyle w:val="Standard"/>
        <w:jc w:val="both"/>
        <w:rPr>
          <w:b/>
          <w:bCs/>
          <w:sz w:val="22"/>
          <w:szCs w:val="22"/>
        </w:rPr>
      </w:pPr>
      <w:r w:rsidRPr="00E252C0">
        <w:rPr>
          <w:rFonts w:cs="Times New Roman"/>
          <w:b/>
          <w:bCs/>
          <w:sz w:val="22"/>
          <w:szCs w:val="22"/>
        </w:rPr>
        <w:t>Cavalese</w:t>
      </w:r>
      <w:r w:rsidR="001F327B" w:rsidRPr="00E252C0">
        <w:rPr>
          <w:rFonts w:cs="Times New Roman"/>
          <w:b/>
          <w:bCs/>
          <w:sz w:val="22"/>
          <w:szCs w:val="22"/>
        </w:rPr>
        <w:t xml:space="preserve">, </w:t>
      </w:r>
      <w:r w:rsidR="005B3BB9" w:rsidRPr="00E252C0">
        <w:rPr>
          <w:rFonts w:cs="Times New Roman"/>
          <w:b/>
          <w:bCs/>
          <w:sz w:val="22"/>
          <w:szCs w:val="22"/>
        </w:rPr>
        <w:t>05</w:t>
      </w:r>
      <w:r w:rsidR="001F327B" w:rsidRPr="00E252C0">
        <w:rPr>
          <w:rFonts w:cs="Times New Roman"/>
          <w:b/>
          <w:bCs/>
          <w:sz w:val="22"/>
          <w:szCs w:val="22"/>
        </w:rPr>
        <w:t>.05.202</w:t>
      </w:r>
      <w:r w:rsidR="004206D3" w:rsidRPr="00E252C0">
        <w:rPr>
          <w:rFonts w:cs="Times New Roman"/>
          <w:b/>
          <w:bCs/>
          <w:sz w:val="22"/>
          <w:szCs w:val="22"/>
        </w:rPr>
        <w:t>5</w:t>
      </w:r>
      <w:r w:rsidR="00C73856" w:rsidRPr="00E252C0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       </w:t>
      </w:r>
      <w:r w:rsidR="001F327B" w:rsidRPr="00E252C0">
        <w:rPr>
          <w:b/>
          <w:bCs/>
          <w:sz w:val="22"/>
          <w:szCs w:val="22"/>
        </w:rPr>
        <w:t>Il Funzionario Responsabile</w:t>
      </w:r>
    </w:p>
    <w:p w14:paraId="7B28A179" w14:textId="070D207C" w:rsidR="003111AA" w:rsidRDefault="001F327B" w:rsidP="001F327B">
      <w:pPr>
        <w:pStyle w:val="Standard"/>
        <w:jc w:val="right"/>
        <w:rPr>
          <w:sz w:val="22"/>
          <w:szCs w:val="22"/>
        </w:rPr>
      </w:pPr>
      <w:r w:rsidRPr="001F327B">
        <w:rPr>
          <w:sz w:val="22"/>
          <w:szCs w:val="22"/>
        </w:rPr>
        <w:t xml:space="preserve">f.to dott.ssa Concetta Rita </w:t>
      </w:r>
      <w:proofErr w:type="gramStart"/>
      <w:r w:rsidRPr="001F327B">
        <w:rPr>
          <w:sz w:val="22"/>
          <w:szCs w:val="22"/>
        </w:rPr>
        <w:t>Di  Vincenzo</w:t>
      </w:r>
      <w:proofErr w:type="gramEnd"/>
    </w:p>
    <w:bookmarkEnd w:id="1"/>
    <w:sectPr w:rsidR="003111AA">
      <w:footerReference w:type="default" r:id="rId11"/>
      <w:pgSz w:w="11906" w:h="16838"/>
      <w:pgMar w:top="832" w:right="1134" w:bottom="461" w:left="1134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3A5A" w14:textId="77777777" w:rsidR="00E80EED" w:rsidRDefault="00E80EED">
      <w:r>
        <w:separator/>
      </w:r>
    </w:p>
  </w:endnote>
  <w:endnote w:type="continuationSeparator" w:id="0">
    <w:p w14:paraId="7A0EDDF6" w14:textId="77777777" w:rsidR="00E80EED" w:rsidRDefault="00E8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SimSun, 宋体">
    <w:charset w:val="00"/>
    <w:family w:val="auto"/>
    <w:pitch w:val="variable"/>
  </w:font>
  <w:font w:name="TT122Eo00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F76" w14:textId="77777777" w:rsidR="003321CE" w:rsidRDefault="003321CE">
    <w:pPr>
      <w:pStyle w:val="Intestazione"/>
      <w:spacing w:before="0" w:after="0"/>
      <w:jc w:val="center"/>
      <w:rPr>
        <w:rFonts w:cs="Arial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9C96" w14:textId="77777777" w:rsidR="00E80EED" w:rsidRDefault="00E80EED">
      <w:r>
        <w:rPr>
          <w:color w:val="000000"/>
        </w:rPr>
        <w:separator/>
      </w:r>
    </w:p>
  </w:footnote>
  <w:footnote w:type="continuationSeparator" w:id="0">
    <w:p w14:paraId="59F78119" w14:textId="77777777" w:rsidR="00E80EED" w:rsidRDefault="00E8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4B16"/>
    <w:multiLevelType w:val="multilevel"/>
    <w:tmpl w:val="A97C773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0C2088"/>
    <w:multiLevelType w:val="multilevel"/>
    <w:tmpl w:val="64EAC948"/>
    <w:styleLink w:val="WW8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855C27"/>
    <w:multiLevelType w:val="multilevel"/>
    <w:tmpl w:val="2A0C87D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OpenSymbol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1B95445"/>
    <w:multiLevelType w:val="hybridMultilevel"/>
    <w:tmpl w:val="2F369CAA"/>
    <w:lvl w:ilvl="0" w:tplc="41D04F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152A1"/>
    <w:multiLevelType w:val="hybridMultilevel"/>
    <w:tmpl w:val="4FA4E0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D4EC4"/>
    <w:multiLevelType w:val="multilevel"/>
    <w:tmpl w:val="02D4CDB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b/>
        <w:bCs/>
        <w:sz w:val="18"/>
        <w:szCs w:val="18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47451775">
    <w:abstractNumId w:val="2"/>
  </w:num>
  <w:num w:numId="2" w16cid:durableId="172493574">
    <w:abstractNumId w:val="5"/>
  </w:num>
  <w:num w:numId="3" w16cid:durableId="940844331">
    <w:abstractNumId w:val="1"/>
  </w:num>
  <w:num w:numId="4" w16cid:durableId="1807314854">
    <w:abstractNumId w:val="2"/>
    <w:lvlOverride w:ilvl="0">
      <w:startOverride w:val="1"/>
    </w:lvlOverride>
  </w:num>
  <w:num w:numId="5" w16cid:durableId="1381901464">
    <w:abstractNumId w:val="0"/>
  </w:num>
  <w:num w:numId="6" w16cid:durableId="698357439">
    <w:abstractNumId w:val="4"/>
  </w:num>
  <w:num w:numId="7" w16cid:durableId="1618364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ED"/>
    <w:rsid w:val="00081883"/>
    <w:rsid w:val="000F505B"/>
    <w:rsid w:val="001E36B1"/>
    <w:rsid w:val="001F327B"/>
    <w:rsid w:val="002867F0"/>
    <w:rsid w:val="003111AA"/>
    <w:rsid w:val="003321CE"/>
    <w:rsid w:val="003D016C"/>
    <w:rsid w:val="003D0E51"/>
    <w:rsid w:val="003E03CD"/>
    <w:rsid w:val="00410C42"/>
    <w:rsid w:val="004206D3"/>
    <w:rsid w:val="00477FFE"/>
    <w:rsid w:val="004A1595"/>
    <w:rsid w:val="00573425"/>
    <w:rsid w:val="005B3BB9"/>
    <w:rsid w:val="005B62F9"/>
    <w:rsid w:val="005D3B3B"/>
    <w:rsid w:val="0063043E"/>
    <w:rsid w:val="00662DB8"/>
    <w:rsid w:val="00687BB4"/>
    <w:rsid w:val="007121B4"/>
    <w:rsid w:val="00757267"/>
    <w:rsid w:val="00904D4B"/>
    <w:rsid w:val="009232FF"/>
    <w:rsid w:val="00954775"/>
    <w:rsid w:val="00A47708"/>
    <w:rsid w:val="00C379F0"/>
    <w:rsid w:val="00C4279D"/>
    <w:rsid w:val="00C500D2"/>
    <w:rsid w:val="00C73856"/>
    <w:rsid w:val="00C944A4"/>
    <w:rsid w:val="00D57EAE"/>
    <w:rsid w:val="00E21EE1"/>
    <w:rsid w:val="00E252C0"/>
    <w:rsid w:val="00E61FA3"/>
    <w:rsid w:val="00E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BF01"/>
  <w15:docId w15:val="{60FDF941-08CF-4E38-BC4F-D5452C57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Arial Unicode M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itolo3">
    <w:name w:val="Titolo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olo2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Rientrocorpodeltesto31">
    <w:name w:val="Rientro corpo del testo 31"/>
    <w:basedOn w:val="Standar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tabella">
    <w:name w:val="Titolo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NormaleWeb">
    <w:name w:val="Normal (Web)"/>
    <w:basedOn w:val="Standard"/>
    <w:pPr>
      <w:spacing w:after="280"/>
    </w:pPr>
    <w:rPr>
      <w:rFonts w:eastAsia="Times New Roman" w:cs="Times New Roman"/>
      <w:color w:val="000000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styleId="Paragrafoelenco">
    <w:name w:val="List Paragraph"/>
    <w:basedOn w:val="Standard"/>
    <w:uiPriority w:val="34"/>
    <w:qFormat/>
    <w:pPr>
      <w:widowControl/>
      <w:ind w:left="720"/>
    </w:pPr>
    <w:rPr>
      <w:rFonts w:eastAsia="Times New Roman" w:cs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  <w:rPr>
      <w:rFonts w:eastAsia="SimSun, 宋体"/>
    </w:rPr>
  </w:style>
  <w:style w:type="character" w:customStyle="1" w:styleId="WW8Num1z0">
    <w:name w:val="WW8Num1z0"/>
    <w:rPr>
      <w:rFonts w:ascii="Segoe UI" w:hAnsi="Segoe UI" w:cs="OpenSymbol"/>
      <w:b/>
      <w:bCs/>
      <w:sz w:val="18"/>
      <w:szCs w:val="18"/>
    </w:rPr>
  </w:style>
  <w:style w:type="character" w:customStyle="1" w:styleId="WW8Num2z0">
    <w:name w:val="WW8Num2z0"/>
    <w:rPr>
      <w:rFonts w:cs="Times New Roman"/>
      <w:b/>
      <w:bCs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egoe UI" w:hAnsi="Segoe UI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egoe UI" w:eastAsia="Times New Roman" w:hAnsi="Segoe UI" w:cs="OpenSymbol"/>
      <w:b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4">
    <w:name w:val="Car. predefinito paragrafo4"/>
  </w:style>
  <w:style w:type="character" w:customStyle="1" w:styleId="WW8Num5z0">
    <w:name w:val="WW8Num5z0"/>
    <w:rPr>
      <w:rFonts w:cs="Times New Roman"/>
      <w:b/>
      <w:bCs/>
      <w:sz w:val="18"/>
      <w:szCs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Enfasigrassetto">
    <w:name w:val="Strong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6">
    <w:name w:val="WW8Num6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ur02.safelinks.protection.outlook.com/?url=https%3A%2F%2Furlsand.esvalabs.com%2F%3Fu%3Dhttps%253A%252F%252Fcavalese.k-portal.it%252F%26e%3D2b9a9b8f%26h%3D60605666%26f%3Dy%26p%3Dy&amp;data=05%7C01%7Cc.divincenzo%40comunecavalese.it%7C625e676fdda54319b79208da50287864%7Cc518b97284c54ad1b0071a8f6efa98b6%7C0%7C0%7C637910431996757096%7CUnknown%7CTWFpbGZsb3d8eyJWIjoiMC4wLjAwMDAiLCJQIjoiV2luMzIiLCJBTiI6Ik1haWwiLCJXVCI6Mn0%3D%7C3000%7C%7C%7C&amp;sdata=RELXv8hoj6Un0mpgtpt5l9cZOP5E5O4NOvpfN1SPclk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GESTIONE ASSOCIATA DELLE ENTRATE</vt:lpstr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ASSOCIATA DELLE ENTRATE</dc:title>
  <dc:creator>Concetta DiVincenzo</dc:creator>
  <cp:lastModifiedBy>Concetta DiVincenzo</cp:lastModifiedBy>
  <cp:revision>3</cp:revision>
  <cp:lastPrinted>2023-04-17T13:32:00Z</cp:lastPrinted>
  <dcterms:created xsi:type="dcterms:W3CDTF">2025-04-17T06:50:00Z</dcterms:created>
  <dcterms:modified xsi:type="dcterms:W3CDTF">2025-05-13T10:09:00Z</dcterms:modified>
</cp:coreProperties>
</file>